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3A62" w14:textId="5BD02E92" w:rsidR="001D488F" w:rsidRPr="001E0B8E" w:rsidRDefault="00AC1F42" w:rsidP="000015D0">
      <w:pPr>
        <w:jc w:val="center"/>
        <w:rPr>
          <w:b/>
          <w:bCs/>
          <w:strike/>
          <w:color w:val="29588C"/>
          <w:sz w:val="40"/>
          <w:szCs w:val="40"/>
        </w:rPr>
      </w:pPr>
      <w:r w:rsidRPr="00643516">
        <w:rPr>
          <w:b/>
          <w:bCs/>
          <w:color w:val="002060"/>
          <w:sz w:val="40"/>
          <w:szCs w:val="40"/>
        </w:rPr>
        <w:t>Re</w:t>
      </w:r>
      <w:r w:rsidR="001D488F" w:rsidRPr="00643516">
        <w:rPr>
          <w:b/>
          <w:bCs/>
          <w:color w:val="002060"/>
          <w:sz w:val="40"/>
          <w:szCs w:val="40"/>
        </w:rPr>
        <w:t xml:space="preserve">gulatory </w:t>
      </w:r>
      <w:r w:rsidR="001D488F" w:rsidRPr="0032610A">
        <w:rPr>
          <w:b/>
          <w:bCs/>
          <w:color w:val="002060"/>
          <w:sz w:val="40"/>
          <w:szCs w:val="40"/>
        </w:rPr>
        <w:t>Dispatch</w:t>
      </w:r>
    </w:p>
    <w:p w14:paraId="593C85A7" w14:textId="77777777" w:rsidR="001D2E7A" w:rsidRPr="00D038B1" w:rsidRDefault="001D2E7A" w:rsidP="000015D0">
      <w:pPr>
        <w:jc w:val="center"/>
        <w:rPr>
          <w:b/>
          <w:bCs/>
          <w:i/>
          <w:iCs/>
        </w:rPr>
      </w:pPr>
      <w:r w:rsidRPr="00D038B1">
        <w:rPr>
          <w:b/>
          <w:bCs/>
          <w:i/>
          <w:iCs/>
        </w:rPr>
        <w:t xml:space="preserve">Timely news and resources community bankers can </w:t>
      </w:r>
      <w:proofErr w:type="gramStart"/>
      <w:r w:rsidRPr="00D038B1">
        <w:rPr>
          <w:b/>
          <w:bCs/>
          <w:i/>
          <w:iCs/>
        </w:rPr>
        <w:t>use</w:t>
      </w:r>
      <w:proofErr w:type="gramEnd"/>
      <w:r w:rsidRPr="00D038B1">
        <w:rPr>
          <w:b/>
          <w:bCs/>
          <w:i/>
          <w:iCs/>
        </w:rPr>
        <w:t xml:space="preserve"> </w:t>
      </w:r>
    </w:p>
    <w:p w14:paraId="782C57B3" w14:textId="11A4B40F" w:rsidR="001D488F" w:rsidRDefault="001D2E7A" w:rsidP="00291837">
      <w:pPr>
        <w:jc w:val="center"/>
        <w:rPr>
          <w:b/>
          <w:bCs/>
          <w:i/>
          <w:iCs/>
        </w:rPr>
      </w:pPr>
      <w:r w:rsidRPr="00D038B1">
        <w:rPr>
          <w:b/>
          <w:bCs/>
          <w:i/>
          <w:iCs/>
        </w:rPr>
        <w:t>to better stay on top of a rapidly changing world.</w:t>
      </w:r>
    </w:p>
    <w:p w14:paraId="222A749C" w14:textId="594515C5" w:rsidR="00291837" w:rsidRPr="001E0B8E" w:rsidRDefault="00291837" w:rsidP="008D4A1D">
      <w:pPr>
        <w:spacing w:after="0" w:line="240" w:lineRule="auto"/>
        <w:rPr>
          <w:rFonts w:ascii="Calibri" w:eastAsia="Times New Roman" w:hAnsi="Calibri" w:cs="Calibri"/>
        </w:rPr>
      </w:pPr>
      <w:bookmarkStart w:id="0" w:name="_Hlk80258260"/>
      <w:bookmarkStart w:id="1" w:name="_Hlk83204901"/>
      <w:bookmarkStart w:id="2" w:name="_Hlk79564040"/>
      <w:bookmarkStart w:id="3" w:name="_Hlk81988823"/>
    </w:p>
    <w:bookmarkStart w:id="4" w:name="_Hlk83806435"/>
    <w:bookmarkStart w:id="5" w:name="_Hlk84405847"/>
    <w:bookmarkStart w:id="6" w:name="_Hlk85004969"/>
    <w:bookmarkStart w:id="7" w:name="_Hlk86221722"/>
    <w:bookmarkStart w:id="8" w:name="_Hlk87422987"/>
    <w:bookmarkStart w:id="9" w:name="_Hlk118437976"/>
    <w:bookmarkStart w:id="10" w:name="_Hlk116453118"/>
    <w:bookmarkStart w:id="11" w:name="_Hlk90457423"/>
    <w:p w14:paraId="48E710E5" w14:textId="5E3743FE" w:rsidR="009F72C1" w:rsidRDefault="009F72C1" w:rsidP="009F72C1">
      <w:pPr>
        <w:rPr>
          <w:rFonts w:cstheme="minorHAnsi"/>
          <w:b/>
          <w:bCs/>
          <w:sz w:val="28"/>
          <w:szCs w:val="28"/>
        </w:rPr>
      </w:pPr>
      <w:r>
        <w:rPr>
          <w:rFonts w:cstheme="minorHAnsi"/>
          <w:b/>
          <w:bCs/>
          <w:sz w:val="28"/>
          <w:szCs w:val="28"/>
        </w:rPr>
        <w:fldChar w:fldCharType="begin"/>
      </w:r>
      <w:r>
        <w:rPr>
          <w:rFonts w:cstheme="minorHAnsi"/>
          <w:b/>
          <w:bCs/>
          <w:sz w:val="28"/>
          <w:szCs w:val="28"/>
        </w:rPr>
        <w:instrText xml:space="preserve"> HYPERLINK "https://www.federalreserve.gov/newsevents/speech/waller20230210a.htm" </w:instrText>
      </w:r>
      <w:r>
        <w:rPr>
          <w:rFonts w:cstheme="minorHAnsi"/>
          <w:b/>
          <w:bCs/>
          <w:sz w:val="28"/>
          <w:szCs w:val="28"/>
        </w:rPr>
      </w:r>
      <w:r>
        <w:rPr>
          <w:rFonts w:cstheme="minorHAnsi"/>
          <w:b/>
          <w:bCs/>
          <w:sz w:val="28"/>
          <w:szCs w:val="28"/>
        </w:rPr>
        <w:fldChar w:fldCharType="separate"/>
      </w:r>
      <w:r w:rsidRPr="009F72C1">
        <w:rPr>
          <w:rStyle w:val="Hyperlink"/>
          <w:rFonts w:cstheme="minorHAnsi"/>
          <w:b/>
          <w:bCs/>
          <w:sz w:val="28"/>
          <w:szCs w:val="28"/>
        </w:rPr>
        <w:t>Thoughts on the Crypto Ecosystem</w:t>
      </w:r>
      <w:r>
        <w:rPr>
          <w:rFonts w:cstheme="minorHAnsi"/>
          <w:b/>
          <w:bCs/>
          <w:sz w:val="28"/>
          <w:szCs w:val="28"/>
        </w:rPr>
        <w:fldChar w:fldCharType="end"/>
      </w:r>
      <w:r>
        <w:rPr>
          <w:rFonts w:cstheme="minorHAnsi"/>
          <w:b/>
          <w:bCs/>
          <w:sz w:val="28"/>
          <w:szCs w:val="28"/>
        </w:rPr>
        <w:t xml:space="preserve"> - </w:t>
      </w:r>
      <w:r w:rsidRPr="009F72C1">
        <w:rPr>
          <w:rFonts w:cstheme="minorHAnsi"/>
          <w:b/>
          <w:bCs/>
          <w:sz w:val="28"/>
          <w:szCs w:val="28"/>
        </w:rPr>
        <w:t>Governor Christopher J. Waller</w:t>
      </w:r>
    </w:p>
    <w:p w14:paraId="060672BD" w14:textId="77777777" w:rsidR="009F72C1" w:rsidRPr="009F72C1" w:rsidRDefault="009F72C1" w:rsidP="009F72C1">
      <w:pPr>
        <w:rPr>
          <w:rFonts w:eastAsia="Calibri" w:cstheme="minorHAnsi"/>
          <w:i/>
          <w:iCs/>
          <w:color w:val="101820"/>
          <w:sz w:val="24"/>
          <w:szCs w:val="24"/>
        </w:rPr>
      </w:pPr>
      <w:r w:rsidRPr="009F72C1">
        <w:rPr>
          <w:rFonts w:eastAsia="Calibri" w:cstheme="minorHAnsi"/>
          <w:i/>
          <w:iCs/>
          <w:color w:val="101820"/>
          <w:sz w:val="24"/>
          <w:szCs w:val="24"/>
        </w:rPr>
        <w:t>Before diving into today's talks, which will touch on various parts of the crypto ecosystem, I'd like to clearly define some concepts to ensure we're all talking about the same things. I think of the crypto ecosystem as consisting of three parts:</w:t>
      </w:r>
    </w:p>
    <w:p w14:paraId="1D332813" w14:textId="77777777" w:rsidR="009F72C1" w:rsidRPr="009F72C1" w:rsidRDefault="009F72C1" w:rsidP="009F72C1">
      <w:pPr>
        <w:pStyle w:val="ListParagraph"/>
        <w:numPr>
          <w:ilvl w:val="0"/>
          <w:numId w:val="10"/>
        </w:numPr>
        <w:rPr>
          <w:rFonts w:eastAsia="Calibri" w:cstheme="minorHAnsi"/>
          <w:i/>
          <w:iCs/>
          <w:color w:val="101820"/>
          <w:sz w:val="24"/>
          <w:szCs w:val="24"/>
        </w:rPr>
      </w:pPr>
      <w:r w:rsidRPr="009F72C1">
        <w:rPr>
          <w:rFonts w:eastAsia="Calibri" w:cstheme="minorHAnsi"/>
          <w:i/>
          <w:iCs/>
          <w:color w:val="101820"/>
          <w:sz w:val="24"/>
          <w:szCs w:val="24"/>
        </w:rPr>
        <w:t xml:space="preserve">a </w:t>
      </w:r>
      <w:proofErr w:type="gramStart"/>
      <w:r w:rsidRPr="009F72C1">
        <w:rPr>
          <w:rFonts w:eastAsia="Calibri" w:cstheme="minorHAnsi"/>
          <w:i/>
          <w:iCs/>
          <w:color w:val="101820"/>
          <w:sz w:val="24"/>
          <w:szCs w:val="24"/>
        </w:rPr>
        <w:t>crypto-asset</w:t>
      </w:r>
      <w:proofErr w:type="gramEnd"/>
      <w:r w:rsidRPr="009F72C1">
        <w:rPr>
          <w:rFonts w:eastAsia="Calibri" w:cstheme="minorHAnsi"/>
          <w:i/>
          <w:iCs/>
          <w:color w:val="101820"/>
          <w:sz w:val="24"/>
          <w:szCs w:val="24"/>
        </w:rPr>
        <w:t>, which generally refers to any digital asset implemented using cryptographic techniques that is being traded;</w:t>
      </w:r>
    </w:p>
    <w:p w14:paraId="4E9532CC" w14:textId="77777777" w:rsidR="009F72C1" w:rsidRPr="009F72C1" w:rsidRDefault="009F72C1" w:rsidP="009F72C1">
      <w:pPr>
        <w:pStyle w:val="ListParagraph"/>
        <w:numPr>
          <w:ilvl w:val="0"/>
          <w:numId w:val="10"/>
        </w:numPr>
        <w:rPr>
          <w:rFonts w:eastAsia="Calibri" w:cstheme="minorHAnsi"/>
          <w:i/>
          <w:iCs/>
          <w:color w:val="101820"/>
          <w:sz w:val="24"/>
          <w:szCs w:val="24"/>
        </w:rPr>
      </w:pPr>
      <w:r w:rsidRPr="009F72C1">
        <w:rPr>
          <w:rFonts w:eastAsia="Calibri" w:cstheme="minorHAnsi"/>
          <w:i/>
          <w:iCs/>
          <w:color w:val="101820"/>
          <w:sz w:val="24"/>
          <w:szCs w:val="24"/>
        </w:rPr>
        <w:t>a database management protocol used to record trades, commonly referred to as the blockchain, which includes both permissioned and permissionless distributed ledger technologies; and</w:t>
      </w:r>
    </w:p>
    <w:p w14:paraId="69FC9BD1" w14:textId="5329519C" w:rsidR="009F72C1" w:rsidRDefault="009F72C1" w:rsidP="009F72C1">
      <w:pPr>
        <w:pStyle w:val="ListParagraph"/>
        <w:numPr>
          <w:ilvl w:val="0"/>
          <w:numId w:val="10"/>
        </w:numPr>
        <w:rPr>
          <w:rFonts w:eastAsia="Calibri" w:cstheme="minorHAnsi"/>
          <w:i/>
          <w:iCs/>
          <w:color w:val="101820"/>
          <w:sz w:val="24"/>
          <w:szCs w:val="24"/>
        </w:rPr>
      </w:pPr>
      <w:r w:rsidRPr="009F72C1">
        <w:rPr>
          <w:rFonts w:eastAsia="Calibri" w:cstheme="minorHAnsi"/>
          <w:i/>
          <w:iCs/>
          <w:color w:val="101820"/>
          <w:sz w:val="24"/>
          <w:szCs w:val="24"/>
        </w:rPr>
        <w:t xml:space="preserve">technology that directly facilitates trading </w:t>
      </w:r>
      <w:proofErr w:type="gramStart"/>
      <w:r w:rsidRPr="009F72C1">
        <w:rPr>
          <w:rFonts w:eastAsia="Calibri" w:cstheme="minorHAnsi"/>
          <w:i/>
          <w:iCs/>
          <w:color w:val="101820"/>
          <w:sz w:val="24"/>
          <w:szCs w:val="24"/>
        </w:rPr>
        <w:t>crypto-assets</w:t>
      </w:r>
      <w:proofErr w:type="gramEnd"/>
      <w:r w:rsidRPr="009F72C1">
        <w:rPr>
          <w:rFonts w:eastAsia="Calibri" w:cstheme="minorHAnsi"/>
          <w:i/>
          <w:iCs/>
          <w:color w:val="101820"/>
          <w:sz w:val="24"/>
          <w:szCs w:val="24"/>
        </w:rPr>
        <w:t>; this includes smart contracts and tokenization as a form of data privacy.</w:t>
      </w:r>
    </w:p>
    <w:p w14:paraId="732CB0CD" w14:textId="50063ECA" w:rsidR="009F72C1" w:rsidRDefault="009F72C1" w:rsidP="009F72C1">
      <w:pPr>
        <w:rPr>
          <w:rFonts w:eastAsia="Calibri" w:cstheme="minorHAnsi"/>
          <w:i/>
          <w:iCs/>
          <w:color w:val="101820"/>
          <w:sz w:val="24"/>
          <w:szCs w:val="24"/>
        </w:rPr>
      </w:pPr>
      <w:r>
        <w:rPr>
          <w:rFonts w:eastAsia="Calibri" w:cstheme="minorHAnsi"/>
          <w:i/>
          <w:iCs/>
          <w:color w:val="101820"/>
          <w:sz w:val="24"/>
          <w:szCs w:val="24"/>
        </w:rPr>
        <w:t>…snip</w:t>
      </w:r>
    </w:p>
    <w:p w14:paraId="7272EFE8" w14:textId="653C6DC2" w:rsidR="00F36893" w:rsidRPr="00F36893" w:rsidRDefault="00F36893" w:rsidP="00F36893">
      <w:pPr>
        <w:rPr>
          <w:rFonts w:eastAsia="Calibri" w:cstheme="minorHAnsi"/>
          <w:i/>
          <w:iCs/>
          <w:color w:val="101820"/>
          <w:sz w:val="24"/>
          <w:szCs w:val="24"/>
        </w:rPr>
      </w:pPr>
      <w:r w:rsidRPr="00F36893">
        <w:rPr>
          <w:rFonts w:eastAsia="Calibri" w:cstheme="minorHAnsi"/>
          <w:i/>
          <w:iCs/>
          <w:color w:val="101820"/>
          <w:sz w:val="24"/>
          <w:szCs w:val="24"/>
        </w:rPr>
        <w:t xml:space="preserve">This leaves us with the </w:t>
      </w:r>
      <w:proofErr w:type="gramStart"/>
      <w:r w:rsidRPr="00F36893">
        <w:rPr>
          <w:rFonts w:eastAsia="Calibri" w:cstheme="minorHAnsi"/>
          <w:i/>
          <w:iCs/>
          <w:color w:val="101820"/>
          <w:sz w:val="24"/>
          <w:szCs w:val="24"/>
        </w:rPr>
        <w:t>crypto-assets</w:t>
      </w:r>
      <w:proofErr w:type="gramEnd"/>
      <w:r w:rsidRPr="00F36893">
        <w:rPr>
          <w:rFonts w:eastAsia="Calibri" w:cstheme="minorHAnsi"/>
          <w:i/>
          <w:iCs/>
          <w:color w:val="101820"/>
          <w:sz w:val="24"/>
          <w:szCs w:val="24"/>
        </w:rPr>
        <w:t xml:space="preserve"> themselves. The question is, why would someone hold such an asset? What is the value proposition of such an asset? The answer isn't new or unique, but rather is based on economic relationships that result in objects having value. One reason objects have value is because of their intrinsic properties. For example, the value of corn derives in part from the fact that it can be used for food or fuel, or in some cases for Thanksgiving centerpieces. Intuition suggests that if an object has no intrinsic value, then the price of that object should be zero—why pay for something that has no fundamental value? Shockingly, it turns out that objects may be valued well above what their intrinsic properties would suggest. Since Paul Samuelson's seminal work in 1958 on intertemporal consumption smoothing, economists have known that an intrinsically useless object can trade at a positive price. Such an object's value is driven purely by belief. If I believe someone will pay a positive price for this object in the future, then I may be willing to pay a positive price now, carry it across time, and sell it when I need to consume other goods and services. Samuelson referred to this concept as "the social contrivance of money."</w:t>
      </w:r>
    </w:p>
    <w:p w14:paraId="4C734A2D" w14:textId="1A310292" w:rsidR="009F72C1" w:rsidRPr="009F72C1" w:rsidRDefault="00F36893" w:rsidP="00F36893">
      <w:pPr>
        <w:rPr>
          <w:rFonts w:eastAsia="Calibri" w:cstheme="minorHAnsi"/>
          <w:i/>
          <w:iCs/>
          <w:color w:val="101820"/>
          <w:sz w:val="24"/>
          <w:szCs w:val="24"/>
        </w:rPr>
      </w:pPr>
      <w:r w:rsidRPr="00F36893">
        <w:rPr>
          <w:rFonts w:eastAsia="Calibri" w:cstheme="minorHAnsi"/>
          <w:i/>
          <w:iCs/>
          <w:color w:val="101820"/>
          <w:sz w:val="24"/>
          <w:szCs w:val="24"/>
        </w:rPr>
        <w:t xml:space="preserve">While an intrinsically useless object can trade at a positive price, we also know that there is always a second equilibrium price for this object, which is zero. What if one day, beliefs </w:t>
      </w:r>
      <w:proofErr w:type="gramStart"/>
      <w:r w:rsidRPr="00F36893">
        <w:rPr>
          <w:rFonts w:eastAsia="Calibri" w:cstheme="minorHAnsi"/>
          <w:i/>
          <w:iCs/>
          <w:color w:val="101820"/>
          <w:sz w:val="24"/>
          <w:szCs w:val="24"/>
        </w:rPr>
        <w:t>change</w:t>
      </w:r>
      <w:proofErr w:type="gramEnd"/>
      <w:r w:rsidRPr="00F36893">
        <w:rPr>
          <w:rFonts w:eastAsia="Calibri" w:cstheme="minorHAnsi"/>
          <w:i/>
          <w:iCs/>
          <w:color w:val="101820"/>
          <w:sz w:val="24"/>
          <w:szCs w:val="24"/>
        </w:rPr>
        <w:t xml:space="preserve"> and I no longer believe that someone will pay me for this object in the future? Then I clearly shouldn't pay anything for it today, so its price goes to zero.</w:t>
      </w:r>
    </w:p>
    <w:p w14:paraId="277E6CDA" w14:textId="1509CB6F" w:rsidR="00494CF2" w:rsidRPr="00494CF2" w:rsidRDefault="00494CF2" w:rsidP="009F72C1">
      <w:pPr>
        <w:rPr>
          <w:rFonts w:cstheme="minorHAnsi"/>
          <w:b/>
          <w:bCs/>
          <w:i/>
          <w:iCs/>
          <w:color w:val="002060"/>
          <w:sz w:val="24"/>
          <w:szCs w:val="24"/>
        </w:rPr>
      </w:pPr>
      <w:r w:rsidRPr="00494CF2">
        <w:rPr>
          <w:rFonts w:cstheme="minorHAnsi"/>
          <w:b/>
          <w:bCs/>
          <w:i/>
          <w:iCs/>
          <w:color w:val="002060"/>
          <w:sz w:val="24"/>
          <w:szCs w:val="24"/>
        </w:rPr>
        <w:lastRenderedPageBreak/>
        <w:t xml:space="preserve">Comment: </w:t>
      </w:r>
      <w:r w:rsidR="00F36893">
        <w:rPr>
          <w:rFonts w:cstheme="minorHAnsi"/>
          <w:b/>
          <w:bCs/>
          <w:i/>
          <w:iCs/>
          <w:color w:val="002060"/>
          <w:sz w:val="24"/>
          <w:szCs w:val="24"/>
        </w:rPr>
        <w:t xml:space="preserve">Governor Waller </w:t>
      </w:r>
      <w:r w:rsidR="00F36893" w:rsidRPr="00F36893">
        <w:rPr>
          <w:rFonts w:cstheme="minorHAnsi"/>
          <w:b/>
          <w:bCs/>
          <w:i/>
          <w:iCs/>
          <w:color w:val="002060"/>
          <w:sz w:val="24"/>
          <w:szCs w:val="24"/>
        </w:rPr>
        <w:t>compared ‘speculative’ crypto to baseball cards and had a stark warning for owners: ‘Don’t expect taxpayers to socialize your losses</w:t>
      </w:r>
      <w:r w:rsidR="00F36893">
        <w:rPr>
          <w:rFonts w:cstheme="minorHAnsi"/>
          <w:b/>
          <w:bCs/>
          <w:i/>
          <w:iCs/>
          <w:color w:val="002060"/>
          <w:sz w:val="24"/>
          <w:szCs w:val="24"/>
        </w:rPr>
        <w:t>.</w:t>
      </w:r>
      <w:r w:rsidR="00F36893" w:rsidRPr="00F36893">
        <w:rPr>
          <w:rFonts w:cstheme="minorHAnsi"/>
          <w:b/>
          <w:bCs/>
          <w:i/>
          <w:iCs/>
          <w:color w:val="002060"/>
          <w:sz w:val="24"/>
          <w:szCs w:val="24"/>
        </w:rPr>
        <w:t>’</w:t>
      </w:r>
    </w:p>
    <w:p w14:paraId="3E438A5C" w14:textId="77777777" w:rsidR="002078B2" w:rsidRPr="002078B2" w:rsidRDefault="002078B2" w:rsidP="00971DC0">
      <w:pPr>
        <w:spacing w:after="0" w:line="240" w:lineRule="auto"/>
        <w:rPr>
          <w:rFonts w:cstheme="minorHAnsi"/>
          <w:color w:val="000000" w:themeColor="text1"/>
        </w:rPr>
      </w:pPr>
    </w:p>
    <w:p w14:paraId="293F838C" w14:textId="77777777" w:rsidR="00861A50" w:rsidRPr="00861A50" w:rsidRDefault="00861A50" w:rsidP="00470F65">
      <w:pPr>
        <w:spacing w:after="0" w:line="240" w:lineRule="auto"/>
        <w:rPr>
          <w:rFonts w:ascii="Calibri" w:eastAsia="Calibri" w:hAnsi="Calibri" w:cs="Calibri"/>
          <w:color w:val="000000"/>
        </w:rPr>
      </w:pPr>
      <w:bookmarkStart w:id="12" w:name="_Hlk107990454"/>
      <w:bookmarkStart w:id="13" w:name="_Hlk109197871"/>
      <w:bookmarkStart w:id="14" w:name="_Hlk117665203"/>
      <w:bookmarkStart w:id="15" w:name="_Hlk118873733"/>
      <w:bookmarkStart w:id="16" w:name="_Hlk120083518"/>
      <w:bookmarkStart w:id="17" w:name="_Hlk121294347"/>
      <w:bookmarkStart w:id="18" w:name="_Hlk124921702"/>
      <w:bookmarkStart w:id="19" w:name="_Hlk120691315"/>
      <w:bookmarkStart w:id="20" w:name="_Hlk118105449"/>
      <w:bookmarkStart w:id="21" w:name="_Hlk100735248"/>
      <w:bookmarkStart w:id="22" w:name="_Hlk92872848"/>
      <w:bookmarkStart w:id="23" w:name="_Hlk81984412"/>
      <w:bookmarkStart w:id="24" w:name="_Hlk126735839"/>
      <w:bookmarkEnd w:id="0"/>
      <w:bookmarkEnd w:id="1"/>
      <w:bookmarkEnd w:id="4"/>
      <w:bookmarkEnd w:id="5"/>
      <w:bookmarkEnd w:id="6"/>
      <w:bookmarkEnd w:id="7"/>
      <w:bookmarkEnd w:id="8"/>
      <w:bookmarkEnd w:id="9"/>
      <w:r w:rsidRPr="00861A50">
        <w:rPr>
          <w:rFonts w:ascii="Verdana" w:eastAsia="Calibri" w:hAnsi="Verdana" w:cs="Calibri"/>
          <w:b/>
          <w:bCs/>
          <w:color w:val="002060"/>
          <w:sz w:val="28"/>
          <w:szCs w:val="28"/>
        </w:rPr>
        <w:t>IBAT Insights (Ask IBAT Anything)</w:t>
      </w:r>
      <w:r w:rsidRPr="00861A50">
        <w:rPr>
          <w:rFonts w:ascii="Calibri" w:eastAsia="Calibri" w:hAnsi="Calibri" w:cs="Calibri"/>
          <w:color w:val="002060"/>
        </w:rPr>
        <w:t xml:space="preserve"> </w:t>
      </w:r>
      <w:bookmarkEnd w:id="12"/>
      <w:bookmarkEnd w:id="13"/>
    </w:p>
    <w:p w14:paraId="04A65A9E" w14:textId="77777777" w:rsidR="00861A50" w:rsidRPr="00861A50" w:rsidRDefault="00861A50" w:rsidP="00861A50">
      <w:pPr>
        <w:spacing w:after="0" w:line="240" w:lineRule="auto"/>
        <w:rPr>
          <w:rFonts w:ascii="Calibri" w:eastAsia="Calibri" w:hAnsi="Calibri" w:cs="Calibri"/>
          <w:color w:val="000000"/>
        </w:rPr>
      </w:pPr>
    </w:p>
    <w:bookmarkEnd w:id="2"/>
    <w:bookmarkEnd w:id="3"/>
    <w:bookmarkEnd w:id="10"/>
    <w:bookmarkEnd w:id="11"/>
    <w:bookmarkEnd w:id="14"/>
    <w:bookmarkEnd w:id="15"/>
    <w:bookmarkEnd w:id="16"/>
    <w:bookmarkEnd w:id="17"/>
    <w:bookmarkEnd w:id="18"/>
    <w:bookmarkEnd w:id="19"/>
    <w:bookmarkEnd w:id="20"/>
    <w:bookmarkEnd w:id="21"/>
    <w:bookmarkEnd w:id="22"/>
    <w:bookmarkEnd w:id="23"/>
    <w:p w14:paraId="16CE7092" w14:textId="7A62D322" w:rsidR="007572B0" w:rsidRPr="000D6D19" w:rsidRDefault="007572B0" w:rsidP="000D6D19">
      <w:pPr>
        <w:spacing w:after="0" w:line="240" w:lineRule="auto"/>
        <w:jc w:val="both"/>
        <w:rPr>
          <w:rFonts w:ascii="Calibri" w:eastAsia="Calibri" w:hAnsi="Calibri" w:cs="Calibri"/>
          <w:color w:val="000000" w:themeColor="text1"/>
          <w:sz w:val="24"/>
          <w:szCs w:val="24"/>
        </w:rPr>
      </w:pPr>
      <w:r w:rsidRPr="000D6D19">
        <w:rPr>
          <w:rFonts w:ascii="Calibri" w:eastAsia="Calibri" w:hAnsi="Calibri" w:cs="Calibri"/>
          <w:color w:val="000000" w:themeColor="text1"/>
          <w:sz w:val="24"/>
          <w:szCs w:val="24"/>
        </w:rPr>
        <w:t xml:space="preserve">Q. </w:t>
      </w:r>
      <w:r w:rsidR="00570A3D" w:rsidRPr="000D6D19">
        <w:rPr>
          <w:rFonts w:ascii="Calibri" w:eastAsia="Calibri" w:hAnsi="Calibri" w:cs="Calibri"/>
          <w:color w:val="000000" w:themeColor="text1"/>
          <w:sz w:val="24"/>
          <w:szCs w:val="24"/>
        </w:rPr>
        <w:t>Our LE has two fee lines for the lenders title policies, $1100 and $450 respectively because at the time we thought we would need two title policies.  The title company says they will only issue a single title policy.  The CD will now only show a single fee line for $1350. Our Loan software is stating this is a tolerance cure since we changed the $1100 fee line to $1350, but the total title fees reduced from $1550 to $1350. Is there anything in the regulations or guidance that would allow us to consider the original $450 fee in the tolerance calculation even though it isn’t applied at the closing?</w:t>
      </w:r>
    </w:p>
    <w:p w14:paraId="08C15826" w14:textId="77777777" w:rsidR="007572B0" w:rsidRPr="000D6D19" w:rsidRDefault="007572B0" w:rsidP="000D6D19">
      <w:pPr>
        <w:spacing w:after="0" w:line="240" w:lineRule="auto"/>
        <w:jc w:val="both"/>
        <w:rPr>
          <w:rFonts w:ascii="Calibri" w:eastAsia="Calibri" w:hAnsi="Calibri" w:cs="Calibri"/>
          <w:color w:val="000000" w:themeColor="text1"/>
          <w:sz w:val="24"/>
          <w:szCs w:val="24"/>
        </w:rPr>
      </w:pPr>
    </w:p>
    <w:p w14:paraId="7C5F6BBD" w14:textId="361EDB30" w:rsidR="007572B0" w:rsidRPr="000D6D19" w:rsidRDefault="007572B0" w:rsidP="000D6D19">
      <w:pPr>
        <w:spacing w:after="0" w:line="240" w:lineRule="auto"/>
        <w:jc w:val="both"/>
        <w:rPr>
          <w:rFonts w:ascii="Calibri" w:eastAsia="Calibri" w:hAnsi="Calibri" w:cs="Calibri"/>
          <w:color w:val="000000" w:themeColor="text1"/>
          <w:sz w:val="24"/>
          <w:szCs w:val="24"/>
        </w:rPr>
      </w:pPr>
      <w:r w:rsidRPr="000D6D19">
        <w:rPr>
          <w:rFonts w:ascii="Calibri" w:eastAsia="Calibri" w:hAnsi="Calibri" w:cs="Calibri"/>
          <w:color w:val="000000" w:themeColor="text1"/>
          <w:sz w:val="24"/>
          <w:szCs w:val="24"/>
        </w:rPr>
        <w:t xml:space="preserve">A. </w:t>
      </w:r>
      <w:r w:rsidR="00570A3D" w:rsidRPr="000D6D19">
        <w:rPr>
          <w:rFonts w:ascii="Calibri" w:eastAsia="Calibri" w:hAnsi="Calibri" w:cs="Calibri"/>
          <w:color w:val="000000" w:themeColor="text1"/>
          <w:sz w:val="24"/>
          <w:szCs w:val="24"/>
        </w:rPr>
        <w:t>This is analogous to the pest inspection example in the commentary at §1026.19(e)(3)(ii)(5).</w:t>
      </w:r>
    </w:p>
    <w:p w14:paraId="73B52BDE" w14:textId="77777777" w:rsidR="007572B0" w:rsidRPr="000D6D19" w:rsidRDefault="007572B0" w:rsidP="000D6D19">
      <w:pPr>
        <w:spacing w:after="0" w:line="240" w:lineRule="auto"/>
        <w:jc w:val="both"/>
        <w:rPr>
          <w:rFonts w:ascii="Calibri" w:eastAsia="Calibri" w:hAnsi="Calibri" w:cs="Calibri"/>
          <w:color w:val="000000" w:themeColor="text1"/>
          <w:sz w:val="24"/>
          <w:szCs w:val="24"/>
        </w:rPr>
      </w:pPr>
    </w:p>
    <w:p w14:paraId="518E2C5B" w14:textId="0ED7D040" w:rsidR="00DF0045" w:rsidRPr="000D6D19" w:rsidRDefault="00570A3D" w:rsidP="000D6D19">
      <w:pPr>
        <w:spacing w:after="0" w:line="240" w:lineRule="auto"/>
        <w:jc w:val="both"/>
        <w:rPr>
          <w:rFonts w:ascii="Calibri" w:eastAsia="Calibri" w:hAnsi="Calibri" w:cs="Calibri"/>
          <w:color w:val="000000" w:themeColor="text1"/>
          <w:sz w:val="24"/>
          <w:szCs w:val="24"/>
        </w:rPr>
      </w:pPr>
      <w:r w:rsidRPr="000D6D19">
        <w:rPr>
          <w:rFonts w:ascii="Calibri" w:eastAsia="Calibri" w:hAnsi="Calibri" w:cs="Calibri"/>
          <w:color w:val="000000" w:themeColor="text1"/>
          <w:sz w:val="24"/>
          <w:szCs w:val="24"/>
        </w:rPr>
        <w:t>…snip</w:t>
      </w:r>
    </w:p>
    <w:p w14:paraId="085CE9A4" w14:textId="6F7BE981" w:rsidR="00570A3D" w:rsidRPr="000D6D19" w:rsidRDefault="00570A3D" w:rsidP="000D6D19">
      <w:pPr>
        <w:spacing w:after="0" w:line="240" w:lineRule="auto"/>
        <w:jc w:val="both"/>
        <w:rPr>
          <w:rFonts w:ascii="Calibri" w:eastAsia="Calibri" w:hAnsi="Calibri" w:cs="Calibri"/>
          <w:color w:val="000000" w:themeColor="text1"/>
          <w:sz w:val="24"/>
          <w:szCs w:val="24"/>
        </w:rPr>
      </w:pPr>
    </w:p>
    <w:p w14:paraId="7FB9EB27" w14:textId="632C4426" w:rsidR="00570A3D" w:rsidRPr="000D6D19" w:rsidRDefault="00570A3D" w:rsidP="000D6D19">
      <w:pPr>
        <w:spacing w:after="0" w:line="240" w:lineRule="auto"/>
        <w:jc w:val="both"/>
        <w:rPr>
          <w:rFonts w:ascii="Calibri" w:eastAsia="Calibri" w:hAnsi="Calibri" w:cs="Calibri"/>
          <w:i/>
          <w:iCs/>
          <w:color w:val="000000" w:themeColor="text1"/>
          <w:sz w:val="24"/>
          <w:szCs w:val="24"/>
        </w:rPr>
      </w:pPr>
      <w:r w:rsidRPr="000D6D19">
        <w:rPr>
          <w:rFonts w:ascii="Calibri" w:eastAsia="Calibri" w:hAnsi="Calibri" w:cs="Calibri"/>
          <w:i/>
          <w:iCs/>
          <w:color w:val="000000" w:themeColor="text1"/>
          <w:sz w:val="24"/>
          <w:szCs w:val="24"/>
        </w:rPr>
        <w:t xml:space="preserve">5. Calculating the aggregate </w:t>
      </w:r>
      <w:proofErr w:type="gramStart"/>
      <w:r w:rsidRPr="000D6D19">
        <w:rPr>
          <w:rFonts w:ascii="Calibri" w:eastAsia="Calibri" w:hAnsi="Calibri" w:cs="Calibri"/>
          <w:i/>
          <w:iCs/>
          <w:color w:val="000000" w:themeColor="text1"/>
          <w:sz w:val="24"/>
          <w:szCs w:val="24"/>
        </w:rPr>
        <w:t>amount</w:t>
      </w:r>
      <w:proofErr w:type="gramEnd"/>
      <w:r w:rsidRPr="000D6D19">
        <w:rPr>
          <w:rFonts w:ascii="Calibri" w:eastAsia="Calibri" w:hAnsi="Calibri" w:cs="Calibri"/>
          <w:i/>
          <w:iCs/>
          <w:color w:val="000000" w:themeColor="text1"/>
          <w:sz w:val="24"/>
          <w:szCs w:val="24"/>
        </w:rPr>
        <w:t xml:space="preserve"> of estimated charges. In calculating the aggregate amount of estimated charges for purposes of conducting the good faith analysis pursuant to § 1026.19(e)(3)(ii), the aggregate amount of estimated charges must reflect charges for services that are actually performed. For example, assume that the creditor included a $100 estimated fee for a pest inspection in the disclosures provided pursuant to § 1026.19(e)(1)(</w:t>
      </w:r>
      <w:proofErr w:type="spellStart"/>
      <w:r w:rsidRPr="000D6D19">
        <w:rPr>
          <w:rFonts w:ascii="Calibri" w:eastAsia="Calibri" w:hAnsi="Calibri" w:cs="Calibri"/>
          <w:i/>
          <w:iCs/>
          <w:color w:val="000000" w:themeColor="text1"/>
          <w:sz w:val="24"/>
          <w:szCs w:val="24"/>
        </w:rPr>
        <w:t>i</w:t>
      </w:r>
      <w:proofErr w:type="spellEnd"/>
      <w:r w:rsidRPr="000D6D19">
        <w:rPr>
          <w:rFonts w:ascii="Calibri" w:eastAsia="Calibri" w:hAnsi="Calibri" w:cs="Calibri"/>
          <w:i/>
          <w:iCs/>
          <w:color w:val="000000" w:themeColor="text1"/>
          <w:sz w:val="24"/>
          <w:szCs w:val="24"/>
        </w:rPr>
        <w:t xml:space="preserve">), and the fee is included in the category of charges subject to § 1026.19(e)(3)(ii), but a pest inspection was not obtained in connection with the transaction, </w:t>
      </w:r>
      <w:r w:rsidRPr="000D6D19">
        <w:rPr>
          <w:rFonts w:ascii="Calibri" w:eastAsia="Calibri" w:hAnsi="Calibri" w:cs="Calibri"/>
          <w:i/>
          <w:iCs/>
          <w:color w:val="000000" w:themeColor="text1"/>
          <w:sz w:val="24"/>
          <w:szCs w:val="24"/>
          <w:u w:val="single"/>
        </w:rPr>
        <w:t>then for purposes of the good faith analysis required under § 1026.19(e)(3)(ii), the sum of all charges subject to § 1026.19(e)(3)(ii) paid by or imposed on the consumer is compared to the sum of all such charges disclosed pursuant to § 1026.19(e), minus the $100 estimated pest inspection fee.</w:t>
      </w:r>
    </w:p>
    <w:p w14:paraId="67B7E931" w14:textId="58CB8D3D" w:rsidR="007572B0" w:rsidRDefault="007572B0" w:rsidP="000D6D19">
      <w:pPr>
        <w:spacing w:after="0" w:line="240" w:lineRule="auto"/>
        <w:jc w:val="both"/>
        <w:rPr>
          <w:rFonts w:ascii="Calibri" w:eastAsia="Calibri" w:hAnsi="Calibri" w:cs="Calibri"/>
          <w:color w:val="000000" w:themeColor="text1"/>
          <w:sz w:val="24"/>
          <w:szCs w:val="24"/>
        </w:rPr>
      </w:pPr>
    </w:p>
    <w:p w14:paraId="13F63DF8" w14:textId="45149B0C" w:rsidR="000D6D19" w:rsidRDefault="000D6D19" w:rsidP="000D6D19">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Source </w:t>
      </w:r>
      <w:hyperlink r:id="rId8" w:anchor="19-e-3-ii-Interp-5" w:history="1">
        <w:r w:rsidRPr="000D6D19">
          <w:rPr>
            <w:rStyle w:val="Hyperlink"/>
            <w:rFonts w:ascii="Calibri" w:eastAsia="Calibri" w:hAnsi="Calibri" w:cs="Calibri"/>
            <w:sz w:val="24"/>
            <w:szCs w:val="24"/>
          </w:rPr>
          <w:t>link</w:t>
        </w:r>
      </w:hyperlink>
      <w:r>
        <w:rPr>
          <w:rFonts w:ascii="Calibri" w:eastAsia="Calibri" w:hAnsi="Calibri" w:cs="Calibri"/>
          <w:color w:val="000000" w:themeColor="text1"/>
          <w:sz w:val="24"/>
          <w:szCs w:val="24"/>
        </w:rPr>
        <w:t xml:space="preserve">. </w:t>
      </w:r>
    </w:p>
    <w:p w14:paraId="615533B4" w14:textId="77777777" w:rsidR="000D6D19" w:rsidRPr="000D6D19" w:rsidRDefault="000D6D19" w:rsidP="000D6D19">
      <w:pPr>
        <w:spacing w:after="0" w:line="240" w:lineRule="auto"/>
        <w:jc w:val="both"/>
        <w:rPr>
          <w:rFonts w:ascii="Calibri" w:eastAsia="Calibri" w:hAnsi="Calibri" w:cs="Calibri"/>
          <w:color w:val="000000" w:themeColor="text1"/>
          <w:sz w:val="24"/>
          <w:szCs w:val="24"/>
        </w:rPr>
      </w:pPr>
    </w:p>
    <w:p w14:paraId="03BAEFFA" w14:textId="1771614B" w:rsidR="000D6D19" w:rsidRPr="000D6D19" w:rsidRDefault="00570A3D" w:rsidP="000D6D19">
      <w:pPr>
        <w:spacing w:after="0" w:line="240" w:lineRule="auto"/>
        <w:jc w:val="both"/>
        <w:rPr>
          <w:rFonts w:ascii="Calibri" w:eastAsia="Calibri" w:hAnsi="Calibri" w:cs="Calibri"/>
          <w:color w:val="000000" w:themeColor="text1"/>
          <w:sz w:val="24"/>
          <w:szCs w:val="24"/>
        </w:rPr>
      </w:pPr>
      <w:r w:rsidRPr="000D6D19">
        <w:rPr>
          <w:rFonts w:ascii="Calibri" w:eastAsia="Calibri" w:hAnsi="Calibri" w:cs="Calibri"/>
          <w:color w:val="000000" w:themeColor="text1"/>
          <w:sz w:val="24"/>
          <w:szCs w:val="24"/>
        </w:rPr>
        <w:t xml:space="preserve">The removal of a fee or charge that is </w:t>
      </w:r>
      <w:r w:rsidR="000D6D19" w:rsidRPr="000D6D19">
        <w:rPr>
          <w:rFonts w:ascii="Calibri" w:eastAsia="Calibri" w:hAnsi="Calibri" w:cs="Calibri"/>
          <w:color w:val="000000" w:themeColor="text1"/>
          <w:sz w:val="24"/>
          <w:szCs w:val="24"/>
        </w:rPr>
        <w:t xml:space="preserve">disclosed but </w:t>
      </w:r>
      <w:r w:rsidR="00B84F98">
        <w:rPr>
          <w:rFonts w:ascii="Calibri" w:eastAsia="Calibri" w:hAnsi="Calibri" w:cs="Calibri"/>
          <w:color w:val="000000" w:themeColor="text1"/>
          <w:sz w:val="24"/>
          <w:szCs w:val="24"/>
        </w:rPr>
        <w:t xml:space="preserve">later </w:t>
      </w:r>
      <w:r w:rsidRPr="000D6D19">
        <w:rPr>
          <w:rFonts w:ascii="Calibri" w:eastAsia="Calibri" w:hAnsi="Calibri" w:cs="Calibri"/>
          <w:color w:val="000000" w:themeColor="text1"/>
          <w:sz w:val="24"/>
          <w:szCs w:val="24"/>
        </w:rPr>
        <w:t xml:space="preserve">not imposed on the borrower resets the ‘sum of all charges’ (the tolerance bucket) for the purpose of the good faith </w:t>
      </w:r>
      <w:r w:rsidR="000D6D19" w:rsidRPr="000D6D19">
        <w:rPr>
          <w:rFonts w:ascii="Calibri" w:eastAsia="Calibri" w:hAnsi="Calibri" w:cs="Calibri"/>
          <w:color w:val="000000" w:themeColor="text1"/>
          <w:sz w:val="24"/>
          <w:szCs w:val="24"/>
        </w:rPr>
        <w:t xml:space="preserve">comparison.  The removal of the $450 fee will reduce the tolerance bucket by that </w:t>
      </w:r>
      <w:r w:rsidR="000D6D19">
        <w:rPr>
          <w:rFonts w:ascii="Calibri" w:eastAsia="Calibri" w:hAnsi="Calibri" w:cs="Calibri"/>
          <w:color w:val="000000" w:themeColor="text1"/>
          <w:sz w:val="24"/>
          <w:szCs w:val="24"/>
        </w:rPr>
        <w:t xml:space="preserve">same </w:t>
      </w:r>
      <w:r w:rsidR="000D6D19" w:rsidRPr="000D6D19">
        <w:rPr>
          <w:rFonts w:ascii="Calibri" w:eastAsia="Calibri" w:hAnsi="Calibri" w:cs="Calibri"/>
          <w:color w:val="000000" w:themeColor="text1"/>
          <w:sz w:val="24"/>
          <w:szCs w:val="24"/>
        </w:rPr>
        <w:t xml:space="preserve">$450 amount. </w:t>
      </w:r>
    </w:p>
    <w:bookmarkEnd w:id="24"/>
    <w:p w14:paraId="48FDB77B" w14:textId="77777777" w:rsidR="00570A3D" w:rsidRPr="00DF0045" w:rsidRDefault="00570A3D" w:rsidP="007572B0">
      <w:pPr>
        <w:spacing w:after="0" w:line="240" w:lineRule="auto"/>
        <w:rPr>
          <w:rFonts w:ascii="Calibri" w:eastAsia="Calibri" w:hAnsi="Calibri" w:cs="Calibri"/>
          <w:color w:val="002060"/>
          <w:sz w:val="24"/>
          <w:szCs w:val="24"/>
        </w:rPr>
      </w:pPr>
    </w:p>
    <w:p w14:paraId="227AF2CF" w14:textId="7377D2AC" w:rsidR="001D488F" w:rsidRPr="001E0B8E" w:rsidRDefault="001D488F">
      <w:pPr>
        <w:rPr>
          <w:rFonts w:ascii="Verdana" w:hAnsi="Verdana"/>
          <w:b/>
          <w:bCs/>
          <w:color w:val="29588C"/>
          <w:sz w:val="28"/>
          <w:szCs w:val="28"/>
        </w:rPr>
      </w:pPr>
      <w:r w:rsidRPr="001E0B8E">
        <w:rPr>
          <w:rFonts w:ascii="Verdana" w:hAnsi="Verdana"/>
          <w:b/>
          <w:bCs/>
          <w:color w:val="29588C"/>
          <w:sz w:val="28"/>
          <w:szCs w:val="28"/>
        </w:rPr>
        <w:t xml:space="preserve">Items of </w:t>
      </w:r>
      <w:r w:rsidR="000015D0" w:rsidRPr="001E0B8E">
        <w:rPr>
          <w:rFonts w:ascii="Verdana" w:hAnsi="Verdana"/>
          <w:b/>
          <w:bCs/>
          <w:color w:val="29588C"/>
          <w:sz w:val="28"/>
          <w:szCs w:val="28"/>
        </w:rPr>
        <w:t>Interest</w:t>
      </w:r>
    </w:p>
    <w:p w14:paraId="56DA15EE" w14:textId="14629729" w:rsidR="000015D0" w:rsidRPr="001E0B8E" w:rsidRDefault="000015D0">
      <w:pPr>
        <w:rPr>
          <w:rFonts w:ascii="Verdana" w:hAnsi="Verdana"/>
          <w:b/>
          <w:bCs/>
        </w:rPr>
      </w:pPr>
      <w:bookmarkStart w:id="25" w:name="_Hlk91505373"/>
      <w:r w:rsidRPr="001E0B8E">
        <w:rPr>
          <w:rFonts w:ascii="Verdana" w:hAnsi="Verdana"/>
          <w:b/>
          <w:bCs/>
        </w:rPr>
        <w:t>Bank Management</w:t>
      </w:r>
    </w:p>
    <w:tbl>
      <w:tblPr>
        <w:tblStyle w:val="TableGrid"/>
        <w:tblW w:w="0" w:type="auto"/>
        <w:tblLook w:val="04A0" w:firstRow="1" w:lastRow="0" w:firstColumn="1" w:lastColumn="0" w:noHBand="0" w:noVBand="1"/>
      </w:tblPr>
      <w:tblGrid>
        <w:gridCol w:w="985"/>
        <w:gridCol w:w="8365"/>
      </w:tblGrid>
      <w:tr w:rsidR="00571225" w:rsidRPr="001E0B8E" w14:paraId="0E97C955" w14:textId="77777777" w:rsidTr="00211348">
        <w:tc>
          <w:tcPr>
            <w:tcW w:w="985" w:type="dxa"/>
            <w:shd w:val="clear" w:color="auto" w:fill="00B050"/>
          </w:tcPr>
          <w:p w14:paraId="45C9F9F6" w14:textId="77777777" w:rsidR="00571225" w:rsidRPr="001E0B8E" w:rsidRDefault="00571225" w:rsidP="007A5DE9">
            <w:pPr>
              <w:tabs>
                <w:tab w:val="left" w:pos="580"/>
              </w:tabs>
            </w:pPr>
          </w:p>
        </w:tc>
        <w:tc>
          <w:tcPr>
            <w:tcW w:w="8365" w:type="dxa"/>
          </w:tcPr>
          <w:p w14:paraId="45BA5157" w14:textId="4FC0489C" w:rsidR="00571225" w:rsidRPr="00571225" w:rsidRDefault="00571225" w:rsidP="00571225">
            <w:pPr>
              <w:pStyle w:val="NormalWeb"/>
              <w:shd w:val="clear" w:color="auto" w:fill="FFFFFF"/>
              <w:tabs>
                <w:tab w:val="left" w:pos="1696"/>
              </w:tabs>
              <w:rPr>
                <w:rFonts w:asciiTheme="minorHAnsi" w:hAnsiTheme="minorHAnsi" w:cstheme="minorHAnsi"/>
                <w:color w:val="000000" w:themeColor="text1"/>
                <w:sz w:val="22"/>
                <w:szCs w:val="22"/>
              </w:rPr>
            </w:pPr>
            <w:r w:rsidRPr="00571225">
              <w:rPr>
                <w:rFonts w:asciiTheme="minorHAnsi" w:hAnsiTheme="minorHAnsi" w:cstheme="minorHAnsi"/>
                <w:b/>
                <w:bCs/>
                <w:color w:val="000000" w:themeColor="text1"/>
                <w:sz w:val="22"/>
                <w:szCs w:val="22"/>
              </w:rPr>
              <w:t>OCC</w:t>
            </w:r>
            <w:r w:rsidRPr="00571225">
              <w:rPr>
                <w:rFonts w:asciiTheme="minorHAnsi" w:hAnsiTheme="minorHAnsi" w:cstheme="minorHAnsi"/>
                <w:color w:val="000000" w:themeColor="text1"/>
                <w:sz w:val="22"/>
                <w:szCs w:val="22"/>
              </w:rPr>
              <w:t xml:space="preserve"> </w:t>
            </w:r>
            <w:hyperlink r:id="rId9" w:history="1">
              <w:r w:rsidRPr="00571225">
                <w:rPr>
                  <w:rStyle w:val="Hyperlink"/>
                  <w:rFonts w:asciiTheme="minorHAnsi" w:hAnsiTheme="minorHAnsi" w:cstheme="minorHAnsi"/>
                  <w:sz w:val="22"/>
                  <w:szCs w:val="22"/>
                </w:rPr>
                <w:t>Chief Counsel Discusses Bank Mergers</w:t>
              </w:r>
            </w:hyperlink>
            <w:r>
              <w:rPr>
                <w:rFonts w:asciiTheme="minorHAnsi" w:hAnsiTheme="minorHAnsi" w:cstheme="minorHAnsi"/>
                <w:color w:val="000000" w:themeColor="text1"/>
                <w:sz w:val="22"/>
                <w:szCs w:val="22"/>
              </w:rPr>
              <w:t xml:space="preserve"> (02/10/2023) - </w:t>
            </w:r>
            <w:r w:rsidRPr="00571225">
              <w:rPr>
                <w:rFonts w:asciiTheme="minorHAnsi" w:hAnsiTheme="minorHAnsi" w:cstheme="minorHAnsi"/>
                <w:color w:val="000000" w:themeColor="text1"/>
                <w:sz w:val="22"/>
                <w:szCs w:val="22"/>
              </w:rPr>
              <w:t>WASHINGTON—Senior Deputy Comptroller and Chief Counsel Ben W. McDonough today discussed the need to evaluate the framework for evaluating bank mergers in remarks delivered on behalf of Acting Comptroller Michael J. Hsu at the Office of the Comptroller of the Currency’s Bank Merger Symposium. The remarks included a discussion of the future of bank merger policy in the context of competition, financial stability, and the convenience and needs of communities.</w:t>
            </w:r>
          </w:p>
          <w:p w14:paraId="17CF6008" w14:textId="77777777" w:rsidR="00571225" w:rsidRPr="00571225" w:rsidRDefault="00571225" w:rsidP="00571225">
            <w:pPr>
              <w:pStyle w:val="NormalWeb"/>
              <w:shd w:val="clear" w:color="auto" w:fill="FFFFFF"/>
              <w:tabs>
                <w:tab w:val="left" w:pos="1696"/>
              </w:tabs>
              <w:rPr>
                <w:rFonts w:asciiTheme="minorHAnsi" w:hAnsiTheme="minorHAnsi" w:cstheme="minorHAnsi"/>
                <w:color w:val="000000" w:themeColor="text1"/>
                <w:sz w:val="22"/>
                <w:szCs w:val="22"/>
              </w:rPr>
            </w:pPr>
          </w:p>
          <w:p w14:paraId="09A3DC31" w14:textId="77777777" w:rsidR="00571225" w:rsidRPr="00571225" w:rsidRDefault="00571225" w:rsidP="00571225">
            <w:pPr>
              <w:pStyle w:val="NormalWeb"/>
              <w:shd w:val="clear" w:color="auto" w:fill="FFFFFF"/>
              <w:tabs>
                <w:tab w:val="left" w:pos="1696"/>
              </w:tabs>
              <w:rPr>
                <w:rFonts w:asciiTheme="minorHAnsi" w:hAnsiTheme="minorHAnsi" w:cstheme="minorHAnsi"/>
                <w:color w:val="000000" w:themeColor="text1"/>
                <w:sz w:val="22"/>
                <w:szCs w:val="22"/>
              </w:rPr>
            </w:pPr>
            <w:r w:rsidRPr="00571225">
              <w:rPr>
                <w:rFonts w:asciiTheme="minorHAnsi" w:hAnsiTheme="minorHAnsi" w:cstheme="minorHAnsi"/>
                <w:color w:val="000000" w:themeColor="text1"/>
                <w:sz w:val="22"/>
                <w:szCs w:val="22"/>
              </w:rPr>
              <w:t>Related Link</w:t>
            </w:r>
          </w:p>
          <w:p w14:paraId="53E1D685" w14:textId="1B3ED6B8" w:rsidR="00571225" w:rsidRDefault="00000000" w:rsidP="00571225">
            <w:pPr>
              <w:pStyle w:val="NormalWeb"/>
              <w:shd w:val="clear" w:color="auto" w:fill="FFFFFF"/>
              <w:tabs>
                <w:tab w:val="left" w:pos="1696"/>
              </w:tabs>
              <w:rPr>
                <w:rFonts w:asciiTheme="minorHAnsi" w:hAnsiTheme="minorHAnsi" w:cstheme="minorHAnsi"/>
                <w:color w:val="000000" w:themeColor="text1"/>
                <w:sz w:val="22"/>
                <w:szCs w:val="22"/>
              </w:rPr>
            </w:pPr>
            <w:hyperlink r:id="rId10" w:history="1">
              <w:r w:rsidR="00571225" w:rsidRPr="00571225">
                <w:rPr>
                  <w:rStyle w:val="Hyperlink"/>
                  <w:rFonts w:asciiTheme="minorHAnsi" w:hAnsiTheme="minorHAnsi" w:cstheme="minorHAnsi"/>
                  <w:sz w:val="22"/>
                  <w:szCs w:val="22"/>
                </w:rPr>
                <w:t>Remarks (PDF)</w:t>
              </w:r>
            </w:hyperlink>
          </w:p>
          <w:p w14:paraId="1484A382" w14:textId="77777777" w:rsidR="00571225" w:rsidRDefault="00571225" w:rsidP="00571225">
            <w:pPr>
              <w:pStyle w:val="NormalWeb"/>
              <w:shd w:val="clear" w:color="auto" w:fill="FFFFFF"/>
              <w:tabs>
                <w:tab w:val="left" w:pos="1696"/>
              </w:tabs>
              <w:rPr>
                <w:rFonts w:asciiTheme="minorHAnsi" w:hAnsiTheme="minorHAnsi" w:cstheme="minorHAnsi"/>
                <w:color w:val="000000" w:themeColor="text1"/>
                <w:sz w:val="22"/>
                <w:szCs w:val="22"/>
              </w:rPr>
            </w:pPr>
          </w:p>
          <w:p w14:paraId="4FBA028A" w14:textId="1006C4A9" w:rsidR="00571225" w:rsidRPr="00AE5997" w:rsidRDefault="00571225" w:rsidP="00571225">
            <w:pPr>
              <w:rPr>
                <w:rFonts w:cstheme="minorHAnsi"/>
                <w:b/>
                <w:bCs/>
                <w:i/>
                <w:iCs/>
                <w:color w:val="002060"/>
              </w:rPr>
            </w:pPr>
            <w:r w:rsidRPr="00AE5997">
              <w:rPr>
                <w:rFonts w:cstheme="minorHAnsi"/>
                <w:b/>
                <w:bCs/>
                <w:i/>
                <w:iCs/>
                <w:color w:val="002060"/>
              </w:rPr>
              <w:t xml:space="preserve">Comment: </w:t>
            </w:r>
            <w:r w:rsidR="00492DFA">
              <w:rPr>
                <w:rFonts w:cstheme="minorHAnsi"/>
                <w:b/>
                <w:bCs/>
                <w:i/>
                <w:iCs/>
                <w:color w:val="002060"/>
              </w:rPr>
              <w:t xml:space="preserve">The agencies and the DOJ typically review mergers in the context of market concentrations.  Many critics of the current process </w:t>
            </w:r>
            <w:r w:rsidR="00492DFA" w:rsidRPr="00492DFA">
              <w:rPr>
                <w:rFonts w:cstheme="minorHAnsi"/>
                <w:b/>
                <w:bCs/>
                <w:i/>
                <w:iCs/>
                <w:color w:val="002060"/>
              </w:rPr>
              <w:t xml:space="preserve">say it has been too lenient, with few bank mergers rejected over the </w:t>
            </w:r>
            <w:r w:rsidR="00492DFA">
              <w:rPr>
                <w:rFonts w:cstheme="minorHAnsi"/>
                <w:b/>
                <w:bCs/>
                <w:i/>
                <w:iCs/>
                <w:color w:val="002060"/>
              </w:rPr>
              <w:t xml:space="preserve">last few </w:t>
            </w:r>
            <w:r w:rsidR="00492DFA" w:rsidRPr="00492DFA">
              <w:rPr>
                <w:rFonts w:cstheme="minorHAnsi"/>
                <w:b/>
                <w:bCs/>
                <w:i/>
                <w:iCs/>
                <w:color w:val="002060"/>
              </w:rPr>
              <w:t>decades.</w:t>
            </w:r>
          </w:p>
          <w:p w14:paraId="708738B7" w14:textId="19EF8316" w:rsidR="00571225" w:rsidRPr="00571225" w:rsidRDefault="00571225" w:rsidP="00571225">
            <w:pPr>
              <w:pStyle w:val="NormalWeb"/>
              <w:shd w:val="clear" w:color="auto" w:fill="FFFFFF"/>
              <w:tabs>
                <w:tab w:val="left" w:pos="1696"/>
              </w:tabs>
              <w:rPr>
                <w:rFonts w:asciiTheme="minorHAnsi" w:hAnsiTheme="minorHAnsi" w:cstheme="minorHAnsi"/>
                <w:color w:val="000000" w:themeColor="text1"/>
                <w:sz w:val="22"/>
                <w:szCs w:val="22"/>
              </w:rPr>
            </w:pPr>
          </w:p>
        </w:tc>
      </w:tr>
      <w:tr w:rsidR="00571225" w:rsidRPr="001E0B8E" w14:paraId="68D6799F" w14:textId="77777777" w:rsidTr="00571225">
        <w:tc>
          <w:tcPr>
            <w:tcW w:w="985" w:type="dxa"/>
            <w:shd w:val="clear" w:color="auto" w:fill="auto"/>
          </w:tcPr>
          <w:p w14:paraId="33298DCA" w14:textId="77777777" w:rsidR="00571225" w:rsidRPr="001E0B8E" w:rsidRDefault="00571225" w:rsidP="007A5DE9">
            <w:pPr>
              <w:tabs>
                <w:tab w:val="left" w:pos="580"/>
              </w:tabs>
            </w:pPr>
          </w:p>
        </w:tc>
        <w:tc>
          <w:tcPr>
            <w:tcW w:w="8365" w:type="dxa"/>
          </w:tcPr>
          <w:p w14:paraId="5C3142A4" w14:textId="77777777" w:rsidR="00571225" w:rsidRPr="00AE5997" w:rsidRDefault="00571225" w:rsidP="00AE5997">
            <w:pPr>
              <w:pStyle w:val="NormalWeb"/>
              <w:shd w:val="clear" w:color="auto" w:fill="FFFFFF"/>
              <w:tabs>
                <w:tab w:val="left" w:pos="1696"/>
              </w:tabs>
              <w:rPr>
                <w:rFonts w:asciiTheme="minorHAnsi" w:hAnsiTheme="minorHAnsi" w:cstheme="minorHAnsi"/>
                <w:b/>
                <w:bCs/>
                <w:color w:val="000000" w:themeColor="text1"/>
                <w:sz w:val="22"/>
                <w:szCs w:val="22"/>
              </w:rPr>
            </w:pPr>
          </w:p>
        </w:tc>
      </w:tr>
      <w:tr w:rsidR="00F36893" w:rsidRPr="001E0B8E" w14:paraId="0E8AC73C" w14:textId="77777777" w:rsidTr="00211348">
        <w:tc>
          <w:tcPr>
            <w:tcW w:w="985" w:type="dxa"/>
            <w:shd w:val="clear" w:color="auto" w:fill="00B050"/>
          </w:tcPr>
          <w:p w14:paraId="611C0187" w14:textId="77777777" w:rsidR="00F36893" w:rsidRPr="001E0B8E" w:rsidRDefault="00F36893" w:rsidP="007A5DE9">
            <w:pPr>
              <w:tabs>
                <w:tab w:val="left" w:pos="580"/>
              </w:tabs>
            </w:pPr>
          </w:p>
        </w:tc>
        <w:tc>
          <w:tcPr>
            <w:tcW w:w="8365" w:type="dxa"/>
          </w:tcPr>
          <w:p w14:paraId="31EE839F" w14:textId="77777777" w:rsidR="00F36893" w:rsidRP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r w:rsidRPr="00F36893">
              <w:rPr>
                <w:rFonts w:asciiTheme="minorHAnsi" w:hAnsiTheme="minorHAnsi" w:cstheme="minorHAnsi"/>
                <w:b/>
                <w:bCs/>
                <w:color w:val="000000" w:themeColor="text1"/>
                <w:sz w:val="22"/>
                <w:szCs w:val="22"/>
              </w:rPr>
              <w:t>Dallas</w:t>
            </w:r>
            <w:r w:rsidRPr="00F36893">
              <w:rPr>
                <w:rFonts w:asciiTheme="minorHAnsi" w:hAnsiTheme="minorHAnsi" w:cstheme="minorHAnsi"/>
                <w:color w:val="000000" w:themeColor="text1"/>
                <w:sz w:val="22"/>
                <w:szCs w:val="22"/>
              </w:rPr>
              <w:t xml:space="preserve"> </w:t>
            </w:r>
            <w:r w:rsidRPr="00F36893">
              <w:rPr>
                <w:rFonts w:asciiTheme="minorHAnsi" w:hAnsiTheme="minorHAnsi" w:cstheme="minorHAnsi"/>
                <w:b/>
                <w:bCs/>
                <w:color w:val="000000" w:themeColor="text1"/>
                <w:sz w:val="22"/>
                <w:szCs w:val="22"/>
              </w:rPr>
              <w:t>FRB</w:t>
            </w:r>
            <w:r>
              <w:rPr>
                <w:rFonts w:asciiTheme="minorHAnsi" w:hAnsiTheme="minorHAnsi" w:cstheme="minorHAnsi"/>
                <w:color w:val="000000" w:themeColor="text1"/>
                <w:sz w:val="22"/>
                <w:szCs w:val="22"/>
              </w:rPr>
              <w:t xml:space="preserve"> </w:t>
            </w:r>
            <w:hyperlink r:id="rId11" w:history="1">
              <w:r w:rsidRPr="00F36893">
                <w:rPr>
                  <w:rStyle w:val="Hyperlink"/>
                  <w:rFonts w:asciiTheme="minorHAnsi" w:hAnsiTheme="minorHAnsi" w:cstheme="minorHAnsi"/>
                  <w:sz w:val="22"/>
                  <w:szCs w:val="22"/>
                </w:rPr>
                <w:t xml:space="preserve">Texas Modestly Grows </w:t>
              </w:r>
              <w:r>
                <w:rPr>
                  <w:rStyle w:val="Hyperlink"/>
                  <w:rFonts w:asciiTheme="minorHAnsi" w:hAnsiTheme="minorHAnsi" w:cstheme="minorHAnsi"/>
                  <w:sz w:val="22"/>
                  <w:szCs w:val="22"/>
                </w:rPr>
                <w:t>w</w:t>
              </w:r>
              <w:r w:rsidRPr="00F36893">
                <w:rPr>
                  <w:rStyle w:val="Hyperlink"/>
                  <w:rFonts w:asciiTheme="minorHAnsi" w:hAnsiTheme="minorHAnsi" w:cstheme="minorHAnsi"/>
                  <w:sz w:val="22"/>
                  <w:szCs w:val="22"/>
                </w:rPr>
                <w:t>ith Soft Landing Likely</w:t>
              </w:r>
            </w:hyperlink>
            <w:r>
              <w:rPr>
                <w:rFonts w:asciiTheme="minorHAnsi" w:hAnsiTheme="minorHAnsi" w:cstheme="minorHAnsi"/>
                <w:color w:val="000000" w:themeColor="text1"/>
                <w:sz w:val="22"/>
                <w:szCs w:val="22"/>
              </w:rPr>
              <w:t xml:space="preserve"> (02/09/2023) - </w:t>
            </w:r>
            <w:r w:rsidRPr="00F36893">
              <w:rPr>
                <w:rFonts w:asciiTheme="minorHAnsi" w:hAnsiTheme="minorHAnsi" w:cstheme="minorHAnsi"/>
                <w:color w:val="000000" w:themeColor="text1"/>
                <w:sz w:val="22"/>
                <w:szCs w:val="22"/>
              </w:rPr>
              <w:t>Texas firms reported below-average output growth to start 2023, while employment and wage gains remained elevated despite indications of a softening labor market.</w:t>
            </w:r>
          </w:p>
          <w:p w14:paraId="263C3D8F" w14:textId="77777777" w:rsidR="00F36893" w:rsidRP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p>
          <w:p w14:paraId="701265C5" w14:textId="77777777" w:rsidR="00F36893" w:rsidRP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r w:rsidRPr="00F36893">
              <w:rPr>
                <w:rFonts w:asciiTheme="minorHAnsi" w:hAnsiTheme="minorHAnsi" w:cstheme="minorHAnsi"/>
                <w:color w:val="000000" w:themeColor="text1"/>
                <w:sz w:val="22"/>
                <w:szCs w:val="22"/>
              </w:rPr>
              <w:t xml:space="preserve">Price and wage inflation are expected to slow this year but remain above historical averages. Given the current economic headwinds, employment growth is expected to slow across the state in 2023, although Texas will likely avoid going into recession this year. </w:t>
            </w:r>
          </w:p>
          <w:p w14:paraId="0CD73A12" w14:textId="77777777" w:rsidR="00F36893" w:rsidRP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p>
          <w:p w14:paraId="37DB6FA0" w14:textId="18EE6843" w:rsid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r w:rsidRPr="00F36893">
              <w:rPr>
                <w:rFonts w:asciiTheme="minorHAnsi" w:hAnsiTheme="minorHAnsi" w:cstheme="minorHAnsi"/>
                <w:color w:val="000000" w:themeColor="text1"/>
                <w:sz w:val="22"/>
                <w:szCs w:val="22"/>
              </w:rPr>
              <w:t xml:space="preserve">Business output barely </w:t>
            </w:r>
            <w:proofErr w:type="gramStart"/>
            <w:r w:rsidRPr="00F36893">
              <w:rPr>
                <w:rFonts w:asciiTheme="minorHAnsi" w:hAnsiTheme="minorHAnsi" w:cstheme="minorHAnsi"/>
                <w:color w:val="000000" w:themeColor="text1"/>
                <w:sz w:val="22"/>
                <w:szCs w:val="22"/>
              </w:rPr>
              <w:t>expanding</w:t>
            </w:r>
            <w:proofErr w:type="gramEnd"/>
          </w:p>
          <w:p w14:paraId="0D229D0C" w14:textId="77777777" w:rsidR="00F36893" w:rsidRP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p>
          <w:p w14:paraId="17EE2514" w14:textId="0EE8ECD4" w:rsid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r w:rsidRPr="00F36893">
              <w:rPr>
                <w:rFonts w:asciiTheme="minorHAnsi" w:hAnsiTheme="minorHAnsi" w:cstheme="minorHAnsi"/>
                <w:color w:val="000000" w:themeColor="text1"/>
                <w:sz w:val="22"/>
                <w:szCs w:val="22"/>
              </w:rPr>
              <w:t>Coming into the new year, services and manufacturing were both barely in expansionary territory. The Dallas Fed’s Texas Business Outlook Surveys (TBOS) manufacturing production index—calculated by subtracting the percentage of respondents reporting a decrease from the percentage reporting an increase—has been near 0 since mid-2022. This suggests overall weak growth but not outright contraction.</w:t>
            </w:r>
          </w:p>
          <w:p w14:paraId="0A7390E8" w14:textId="03EF8C83" w:rsidR="00F36893" w:rsidRPr="00F36893" w:rsidRDefault="00F36893" w:rsidP="00F36893">
            <w:pPr>
              <w:pStyle w:val="NormalWeb"/>
              <w:shd w:val="clear" w:color="auto" w:fill="FFFFFF"/>
              <w:tabs>
                <w:tab w:val="left" w:pos="1696"/>
              </w:tabs>
              <w:rPr>
                <w:rFonts w:asciiTheme="minorHAnsi" w:hAnsiTheme="minorHAnsi" w:cstheme="minorHAnsi"/>
                <w:color w:val="000000" w:themeColor="text1"/>
                <w:sz w:val="22"/>
                <w:szCs w:val="22"/>
              </w:rPr>
            </w:pPr>
          </w:p>
        </w:tc>
      </w:tr>
      <w:tr w:rsidR="00F36893" w:rsidRPr="001E0B8E" w14:paraId="1FE4472E" w14:textId="77777777" w:rsidTr="00F36893">
        <w:tc>
          <w:tcPr>
            <w:tcW w:w="985" w:type="dxa"/>
            <w:shd w:val="clear" w:color="auto" w:fill="auto"/>
          </w:tcPr>
          <w:p w14:paraId="27FE546D" w14:textId="77777777" w:rsidR="00F36893" w:rsidRPr="001E0B8E" w:rsidRDefault="00F36893" w:rsidP="007A5DE9">
            <w:pPr>
              <w:tabs>
                <w:tab w:val="left" w:pos="580"/>
              </w:tabs>
            </w:pPr>
          </w:p>
        </w:tc>
        <w:tc>
          <w:tcPr>
            <w:tcW w:w="8365" w:type="dxa"/>
          </w:tcPr>
          <w:p w14:paraId="62F9B010" w14:textId="77777777" w:rsidR="00F36893" w:rsidRPr="00AE5997" w:rsidRDefault="00F36893" w:rsidP="00AE5997">
            <w:pPr>
              <w:pStyle w:val="NormalWeb"/>
              <w:shd w:val="clear" w:color="auto" w:fill="FFFFFF"/>
              <w:tabs>
                <w:tab w:val="left" w:pos="1696"/>
              </w:tabs>
              <w:rPr>
                <w:rFonts w:asciiTheme="minorHAnsi" w:hAnsiTheme="minorHAnsi" w:cstheme="minorHAnsi"/>
                <w:b/>
                <w:bCs/>
                <w:color w:val="000000" w:themeColor="text1"/>
                <w:sz w:val="22"/>
                <w:szCs w:val="22"/>
              </w:rPr>
            </w:pPr>
          </w:p>
        </w:tc>
      </w:tr>
      <w:tr w:rsidR="00143E97" w:rsidRPr="001E0B8E" w14:paraId="370129FE" w14:textId="77777777" w:rsidTr="00211348">
        <w:tc>
          <w:tcPr>
            <w:tcW w:w="985" w:type="dxa"/>
            <w:shd w:val="clear" w:color="auto" w:fill="00B050"/>
          </w:tcPr>
          <w:p w14:paraId="64403FA5" w14:textId="77777777" w:rsidR="00143E97" w:rsidRPr="001E0B8E" w:rsidRDefault="00143E97" w:rsidP="007A5DE9">
            <w:pPr>
              <w:tabs>
                <w:tab w:val="left" w:pos="580"/>
              </w:tabs>
            </w:pPr>
          </w:p>
        </w:tc>
        <w:tc>
          <w:tcPr>
            <w:tcW w:w="8365" w:type="dxa"/>
          </w:tcPr>
          <w:p w14:paraId="51CFB89B" w14:textId="18B6AA75" w:rsidR="00AE5997" w:rsidRPr="00AE5997" w:rsidRDefault="00AE5997" w:rsidP="00AE5997">
            <w:pPr>
              <w:pStyle w:val="NormalWeb"/>
              <w:shd w:val="clear" w:color="auto" w:fill="FFFFFF"/>
              <w:tabs>
                <w:tab w:val="left" w:pos="1696"/>
              </w:tabs>
              <w:rPr>
                <w:rFonts w:asciiTheme="minorHAnsi" w:hAnsiTheme="minorHAnsi" w:cstheme="minorHAnsi"/>
                <w:i/>
                <w:iCs/>
                <w:color w:val="000000" w:themeColor="text1"/>
                <w:sz w:val="22"/>
                <w:szCs w:val="22"/>
              </w:rPr>
            </w:pPr>
            <w:r w:rsidRPr="00AE5997">
              <w:rPr>
                <w:rFonts w:asciiTheme="minorHAnsi" w:hAnsiTheme="minorHAnsi" w:cstheme="minorHAnsi"/>
                <w:b/>
                <w:bCs/>
                <w:color w:val="000000" w:themeColor="text1"/>
                <w:sz w:val="22"/>
                <w:szCs w:val="22"/>
              </w:rPr>
              <w:t>FRB</w:t>
            </w:r>
            <w:r>
              <w:rPr>
                <w:rFonts w:asciiTheme="minorHAnsi" w:hAnsiTheme="minorHAnsi" w:cstheme="minorHAnsi"/>
                <w:color w:val="000000" w:themeColor="text1"/>
                <w:sz w:val="22"/>
                <w:szCs w:val="22"/>
              </w:rPr>
              <w:t xml:space="preserve"> </w:t>
            </w:r>
            <w:hyperlink r:id="rId12" w:history="1">
              <w:r w:rsidRPr="00AE5997">
                <w:rPr>
                  <w:rStyle w:val="Hyperlink"/>
                  <w:rFonts w:asciiTheme="minorHAnsi" w:hAnsiTheme="minorHAnsi" w:cstheme="minorHAnsi"/>
                  <w:sz w:val="22"/>
                  <w:szCs w:val="22"/>
                </w:rPr>
                <w:t>Speech by Governor Waller on the Economic Outlook</w:t>
              </w:r>
            </w:hyperlink>
            <w:r>
              <w:rPr>
                <w:rFonts w:asciiTheme="minorHAnsi" w:hAnsiTheme="minorHAnsi" w:cstheme="minorHAnsi"/>
                <w:color w:val="000000" w:themeColor="text1"/>
                <w:sz w:val="22"/>
                <w:szCs w:val="22"/>
              </w:rPr>
              <w:t xml:space="preserve"> (02/08/2023) - </w:t>
            </w:r>
            <w:r w:rsidRPr="00AE5997">
              <w:rPr>
                <w:rFonts w:asciiTheme="minorHAnsi" w:hAnsiTheme="minorHAnsi" w:cstheme="minorHAnsi"/>
                <w:i/>
                <w:iCs/>
                <w:color w:val="000000" w:themeColor="text1"/>
                <w:sz w:val="22"/>
                <w:szCs w:val="22"/>
              </w:rPr>
              <w:t>The big picture is that the U.S. economy is adjusting well so far to the higher interest rates that are necessary to rein in inflation. But inflation remains quite elevated, and so more needs to be done. Although economic activity slowed in 2022, I expect the Fed will need to keep a tight stance of monetary policy for some time to slow activity further in 2023. That is what I believe is needed to bring demand and supply into better alignment and lower inflation toward the Federal Open Market Committee's (FOMC) 2 percent target. Some believe that inflation will come down quite quickly this year. That would be a welcome outcome. But I'm not seeing signals of this quick decline in the economic data, and I am prepared for a longer fight to get inflation down to our target.</w:t>
            </w:r>
          </w:p>
          <w:p w14:paraId="28E9F3F1" w14:textId="77777777" w:rsidR="00AE5997" w:rsidRPr="00AE5997" w:rsidRDefault="00AE5997" w:rsidP="00AE5997">
            <w:pPr>
              <w:pStyle w:val="NormalWeb"/>
              <w:shd w:val="clear" w:color="auto" w:fill="FFFFFF"/>
              <w:tabs>
                <w:tab w:val="left" w:pos="1696"/>
              </w:tabs>
              <w:rPr>
                <w:rFonts w:asciiTheme="minorHAnsi" w:hAnsiTheme="minorHAnsi" w:cstheme="minorHAnsi"/>
                <w:i/>
                <w:iCs/>
                <w:color w:val="000000" w:themeColor="text1"/>
                <w:sz w:val="22"/>
                <w:szCs w:val="22"/>
              </w:rPr>
            </w:pPr>
          </w:p>
          <w:p w14:paraId="32403207" w14:textId="77777777" w:rsidR="00AE5997" w:rsidRPr="00AE5997" w:rsidRDefault="00AE5997" w:rsidP="00AE5997">
            <w:pPr>
              <w:pStyle w:val="NormalWeb"/>
              <w:shd w:val="clear" w:color="auto" w:fill="FFFFFF"/>
              <w:tabs>
                <w:tab w:val="left" w:pos="1696"/>
              </w:tabs>
              <w:rPr>
                <w:rFonts w:asciiTheme="minorHAnsi" w:hAnsiTheme="minorHAnsi" w:cstheme="minorHAnsi"/>
                <w:i/>
                <w:iCs/>
                <w:color w:val="000000" w:themeColor="text1"/>
                <w:sz w:val="22"/>
                <w:szCs w:val="22"/>
              </w:rPr>
            </w:pPr>
            <w:r w:rsidRPr="00AE5997">
              <w:rPr>
                <w:rFonts w:asciiTheme="minorHAnsi" w:hAnsiTheme="minorHAnsi" w:cstheme="minorHAnsi"/>
                <w:i/>
                <w:iCs/>
                <w:color w:val="000000" w:themeColor="text1"/>
                <w:sz w:val="22"/>
                <w:szCs w:val="22"/>
              </w:rPr>
              <w:t xml:space="preserve">So, what is my take on the recent data? It looks like the economy grew at a solid pace in the final quarter of the year, the labor market remained tight, and inflation continued to retreat. After adjusting for inflation, personal consumption grew at around a 2 percent rate, though it contracted in the last two months of the year amid some </w:t>
            </w:r>
            <w:proofErr w:type="gramStart"/>
            <w:r w:rsidRPr="00AE5997">
              <w:rPr>
                <w:rFonts w:asciiTheme="minorHAnsi" w:hAnsiTheme="minorHAnsi" w:cstheme="minorHAnsi"/>
                <w:i/>
                <w:iCs/>
                <w:color w:val="000000" w:themeColor="text1"/>
                <w:sz w:val="22"/>
                <w:szCs w:val="22"/>
              </w:rPr>
              <w:t>pretty significant</w:t>
            </w:r>
            <w:proofErr w:type="gramEnd"/>
            <w:r w:rsidRPr="00AE5997">
              <w:rPr>
                <w:rFonts w:asciiTheme="minorHAnsi" w:hAnsiTheme="minorHAnsi" w:cstheme="minorHAnsi"/>
                <w:i/>
                <w:iCs/>
                <w:color w:val="000000" w:themeColor="text1"/>
                <w:sz w:val="22"/>
                <w:szCs w:val="22"/>
              </w:rPr>
              <w:t xml:space="preserve"> headwinds.</w:t>
            </w:r>
          </w:p>
          <w:p w14:paraId="63CC0956" w14:textId="77777777" w:rsidR="00AE5997" w:rsidRPr="00AE5997" w:rsidRDefault="00AE5997" w:rsidP="00AE5997">
            <w:pPr>
              <w:pStyle w:val="NormalWeb"/>
              <w:shd w:val="clear" w:color="auto" w:fill="FFFFFF"/>
              <w:tabs>
                <w:tab w:val="left" w:pos="1696"/>
              </w:tabs>
              <w:rPr>
                <w:rFonts w:asciiTheme="minorHAnsi" w:hAnsiTheme="minorHAnsi" w:cstheme="minorHAnsi"/>
                <w:i/>
                <w:iCs/>
                <w:color w:val="000000" w:themeColor="text1"/>
                <w:sz w:val="22"/>
                <w:szCs w:val="22"/>
              </w:rPr>
            </w:pPr>
          </w:p>
          <w:p w14:paraId="65FDACC6" w14:textId="77777777" w:rsidR="005C786C" w:rsidRDefault="00AE5997" w:rsidP="00AE5997">
            <w:pPr>
              <w:pStyle w:val="NormalWeb"/>
              <w:shd w:val="clear" w:color="auto" w:fill="FFFFFF"/>
              <w:tabs>
                <w:tab w:val="left" w:pos="1696"/>
              </w:tabs>
              <w:rPr>
                <w:rFonts w:asciiTheme="minorHAnsi" w:hAnsiTheme="minorHAnsi" w:cstheme="minorHAnsi"/>
                <w:i/>
                <w:iCs/>
                <w:color w:val="000000" w:themeColor="text1"/>
                <w:sz w:val="22"/>
                <w:szCs w:val="22"/>
              </w:rPr>
            </w:pPr>
            <w:r w:rsidRPr="00AE5997">
              <w:rPr>
                <w:rFonts w:asciiTheme="minorHAnsi" w:hAnsiTheme="minorHAnsi" w:cstheme="minorHAnsi"/>
                <w:i/>
                <w:iCs/>
                <w:color w:val="000000" w:themeColor="text1"/>
                <w:sz w:val="22"/>
                <w:szCs w:val="22"/>
              </w:rPr>
              <w:t>One of those headwinds was high inflation, including for food and agricultural products. After accounting for inflation, spending on food consumed at home fell in 2022 after rising strongly in 2020 and 2021, the effect of both large price increases over the past year and the normalization of spending on groceries, which surged when people stayed home during the pandemic and reversed when they returned to restaurants.</w:t>
            </w:r>
          </w:p>
          <w:p w14:paraId="7E0BFFFD" w14:textId="77777777" w:rsidR="00AE5997" w:rsidRDefault="00AE5997" w:rsidP="00AE5997">
            <w:pPr>
              <w:pStyle w:val="NormalWeb"/>
              <w:shd w:val="clear" w:color="auto" w:fill="FFFFFF"/>
              <w:tabs>
                <w:tab w:val="left" w:pos="1696"/>
              </w:tabs>
              <w:rPr>
                <w:rFonts w:asciiTheme="minorHAnsi" w:hAnsiTheme="minorHAnsi" w:cstheme="minorHAnsi"/>
                <w:i/>
                <w:iCs/>
                <w:color w:val="000000" w:themeColor="text1"/>
                <w:sz w:val="22"/>
                <w:szCs w:val="22"/>
              </w:rPr>
            </w:pPr>
          </w:p>
          <w:p w14:paraId="2D687D61" w14:textId="350AD619" w:rsidR="00AE5997" w:rsidRPr="00AE5997" w:rsidRDefault="00AE5997" w:rsidP="00AE5997">
            <w:pPr>
              <w:rPr>
                <w:rFonts w:cstheme="minorHAnsi"/>
                <w:b/>
                <w:bCs/>
                <w:i/>
                <w:iCs/>
                <w:color w:val="002060"/>
              </w:rPr>
            </w:pPr>
            <w:r w:rsidRPr="00AE5997">
              <w:rPr>
                <w:rFonts w:cstheme="minorHAnsi"/>
                <w:b/>
                <w:bCs/>
                <w:i/>
                <w:iCs/>
                <w:color w:val="002060"/>
              </w:rPr>
              <w:t xml:space="preserve">Comment: </w:t>
            </w:r>
            <w:r w:rsidR="004C7E11">
              <w:rPr>
                <w:rFonts w:cstheme="minorHAnsi"/>
                <w:b/>
                <w:bCs/>
                <w:i/>
                <w:iCs/>
                <w:color w:val="002060"/>
              </w:rPr>
              <w:t xml:space="preserve">In late January, Tom </w:t>
            </w:r>
            <w:proofErr w:type="spellStart"/>
            <w:r w:rsidR="004C7E11">
              <w:rPr>
                <w:rFonts w:cstheme="minorHAnsi"/>
                <w:b/>
                <w:bCs/>
                <w:i/>
                <w:iCs/>
                <w:color w:val="002060"/>
              </w:rPr>
              <w:t>Barkin</w:t>
            </w:r>
            <w:proofErr w:type="spellEnd"/>
            <w:r w:rsidR="004C7E11">
              <w:rPr>
                <w:rFonts w:cstheme="minorHAnsi"/>
                <w:b/>
                <w:bCs/>
                <w:i/>
                <w:iCs/>
                <w:color w:val="002060"/>
              </w:rPr>
              <w:t xml:space="preserve">, President of the FRB Richmond, noted </w:t>
            </w:r>
            <w:r w:rsidR="00313778">
              <w:rPr>
                <w:rFonts w:cstheme="minorHAnsi"/>
                <w:b/>
                <w:bCs/>
                <w:i/>
                <w:iCs/>
                <w:color w:val="002060"/>
              </w:rPr>
              <w:t>“</w:t>
            </w:r>
            <w:r w:rsidR="004C7E11" w:rsidRPr="004C7E11">
              <w:rPr>
                <w:rFonts w:cstheme="minorHAnsi"/>
                <w:b/>
                <w:bCs/>
                <w:i/>
                <w:iCs/>
                <w:color w:val="002060"/>
              </w:rPr>
              <w:t>If you change the target before it is achieved, as some have recently advocated, you put the Fed’s credibility at risk, which in turn increases the sacrifice required in order to control inflation.</w:t>
            </w:r>
            <w:r w:rsidR="00313778">
              <w:rPr>
                <w:rFonts w:cstheme="minorHAnsi"/>
                <w:b/>
                <w:bCs/>
                <w:i/>
                <w:iCs/>
                <w:color w:val="002060"/>
              </w:rPr>
              <w:t>”</w:t>
            </w:r>
          </w:p>
          <w:p w14:paraId="0FD69AE6" w14:textId="4FDA200A" w:rsidR="00AE5997" w:rsidRPr="00143E97" w:rsidRDefault="00AE5997" w:rsidP="00AE5997">
            <w:pPr>
              <w:pStyle w:val="NormalWeb"/>
              <w:shd w:val="clear" w:color="auto" w:fill="FFFFFF"/>
              <w:tabs>
                <w:tab w:val="left" w:pos="1696"/>
              </w:tabs>
              <w:rPr>
                <w:rFonts w:asciiTheme="minorHAnsi" w:hAnsiTheme="minorHAnsi" w:cstheme="minorHAnsi"/>
                <w:color w:val="000000" w:themeColor="text1"/>
                <w:sz w:val="22"/>
                <w:szCs w:val="22"/>
              </w:rPr>
            </w:pPr>
          </w:p>
        </w:tc>
      </w:tr>
      <w:bookmarkEnd w:id="25"/>
    </w:tbl>
    <w:p w14:paraId="6A18DF6F" w14:textId="79C1E0E1" w:rsidR="001D488F" w:rsidRPr="001E0B8E" w:rsidRDefault="001D488F"/>
    <w:p w14:paraId="02F04456" w14:textId="72C15372" w:rsidR="00AC1F42" w:rsidRPr="001E0B8E" w:rsidRDefault="00AC1F42" w:rsidP="00AC1F42">
      <w:pPr>
        <w:rPr>
          <w:rFonts w:ascii="Verdana" w:hAnsi="Verdana"/>
          <w:b/>
          <w:bCs/>
        </w:rPr>
      </w:pPr>
      <w:r w:rsidRPr="001E0B8E">
        <w:rPr>
          <w:rFonts w:ascii="Verdana" w:hAnsi="Verdana"/>
          <w:b/>
          <w:bCs/>
        </w:rPr>
        <w:t>BSA / AML</w:t>
      </w:r>
    </w:p>
    <w:tbl>
      <w:tblPr>
        <w:tblStyle w:val="TableGrid"/>
        <w:tblW w:w="0" w:type="auto"/>
        <w:tblLook w:val="04A0" w:firstRow="1" w:lastRow="0" w:firstColumn="1" w:lastColumn="0" w:noHBand="0" w:noVBand="1"/>
      </w:tblPr>
      <w:tblGrid>
        <w:gridCol w:w="985"/>
        <w:gridCol w:w="8365"/>
      </w:tblGrid>
      <w:tr w:rsidR="00A33AAE" w:rsidRPr="001E0B8E" w14:paraId="1427209D" w14:textId="77777777" w:rsidTr="007A35CD">
        <w:tc>
          <w:tcPr>
            <w:tcW w:w="985" w:type="dxa"/>
            <w:shd w:val="clear" w:color="auto" w:fill="FFFF00"/>
          </w:tcPr>
          <w:p w14:paraId="5C419EB1" w14:textId="77777777" w:rsidR="00A33AAE" w:rsidRPr="001E0B8E" w:rsidRDefault="00A33AAE" w:rsidP="00215448">
            <w:pPr>
              <w:tabs>
                <w:tab w:val="left" w:pos="580"/>
              </w:tabs>
            </w:pPr>
          </w:p>
        </w:tc>
        <w:tc>
          <w:tcPr>
            <w:tcW w:w="8365" w:type="dxa"/>
          </w:tcPr>
          <w:p w14:paraId="5C71C889" w14:textId="685D16E1" w:rsidR="004E5F55" w:rsidRPr="00A33AAE" w:rsidRDefault="004E5F55" w:rsidP="00E36FDB">
            <w:pPr>
              <w:shd w:val="clear" w:color="auto" w:fill="FFFFFF"/>
              <w:textAlignment w:val="baseline"/>
            </w:pPr>
          </w:p>
        </w:tc>
      </w:tr>
    </w:tbl>
    <w:p w14:paraId="1DDD0CDB" w14:textId="270F550C" w:rsidR="00AC1F42" w:rsidRPr="001E0B8E" w:rsidRDefault="00AC1F42"/>
    <w:p w14:paraId="0E392223" w14:textId="17B4C8EB" w:rsidR="001D488F" w:rsidRPr="001E0B8E" w:rsidRDefault="000015D0">
      <w:pPr>
        <w:rPr>
          <w:rFonts w:cstheme="minorHAnsi"/>
          <w:b/>
          <w:bCs/>
        </w:rPr>
      </w:pPr>
      <w:r w:rsidRPr="001E0B8E">
        <w:rPr>
          <w:rFonts w:ascii="Verdana" w:hAnsi="Verdana"/>
          <w:b/>
          <w:bCs/>
        </w:rPr>
        <w:t xml:space="preserve">Deposit </w:t>
      </w:r>
      <w:r w:rsidR="00764234" w:rsidRPr="001E0B8E">
        <w:rPr>
          <w:rFonts w:ascii="Verdana" w:hAnsi="Verdana"/>
          <w:b/>
          <w:bCs/>
        </w:rPr>
        <w:t xml:space="preserve">/ Retail </w:t>
      </w:r>
      <w:r w:rsidRPr="001E0B8E">
        <w:rPr>
          <w:rFonts w:ascii="Verdana" w:hAnsi="Verdana"/>
          <w:b/>
          <w:bCs/>
        </w:rPr>
        <w:t>Operations</w:t>
      </w:r>
    </w:p>
    <w:tbl>
      <w:tblPr>
        <w:tblStyle w:val="TableGrid"/>
        <w:tblW w:w="0" w:type="auto"/>
        <w:tblLook w:val="04A0" w:firstRow="1" w:lastRow="0" w:firstColumn="1" w:lastColumn="0" w:noHBand="0" w:noVBand="1"/>
      </w:tblPr>
      <w:tblGrid>
        <w:gridCol w:w="985"/>
        <w:gridCol w:w="8365"/>
      </w:tblGrid>
      <w:tr w:rsidR="009E6A2A" w:rsidRPr="001E0B8E" w14:paraId="3F9393CC" w14:textId="77777777" w:rsidTr="000134BC">
        <w:tc>
          <w:tcPr>
            <w:tcW w:w="985" w:type="dxa"/>
            <w:shd w:val="clear" w:color="auto" w:fill="00B050"/>
          </w:tcPr>
          <w:p w14:paraId="6C5C74DF" w14:textId="77777777" w:rsidR="009E6A2A" w:rsidRPr="001E0B8E" w:rsidRDefault="009E6A2A" w:rsidP="0019152D">
            <w:pPr>
              <w:rPr>
                <w:rFonts w:cstheme="minorHAnsi"/>
              </w:rPr>
            </w:pPr>
          </w:p>
        </w:tc>
        <w:tc>
          <w:tcPr>
            <w:tcW w:w="8365" w:type="dxa"/>
          </w:tcPr>
          <w:p w14:paraId="527BC0BC" w14:textId="346DC493" w:rsidR="008D3D92" w:rsidRPr="004C7E11" w:rsidRDefault="009E6A2A" w:rsidP="008D3D92">
            <w:pPr>
              <w:rPr>
                <w:rFonts w:cstheme="minorHAnsi"/>
              </w:rPr>
            </w:pPr>
            <w:r w:rsidRPr="008D3D92">
              <w:rPr>
                <w:rFonts w:cstheme="minorHAnsi"/>
                <w:b/>
                <w:bCs/>
              </w:rPr>
              <w:t>FRB</w:t>
            </w:r>
            <w:r w:rsidRPr="008D3D92">
              <w:rPr>
                <w:rFonts w:cstheme="minorHAnsi"/>
              </w:rPr>
              <w:t xml:space="preserve"> </w:t>
            </w:r>
            <w:hyperlink r:id="rId13" w:history="1">
              <w:r w:rsidR="008D3D92" w:rsidRPr="008D3D92">
                <w:rPr>
                  <w:rStyle w:val="Hyperlink"/>
                  <w:rFonts w:cstheme="minorHAnsi"/>
                </w:rPr>
                <w:t>Watch Now: Overview of an Exchange Framework</w:t>
              </w:r>
            </w:hyperlink>
            <w:r w:rsidR="008D3D92" w:rsidRPr="008D3D92">
              <w:rPr>
                <w:rFonts w:cstheme="minorHAnsi"/>
              </w:rPr>
              <w:t xml:space="preserve"> (02/07/2023) - With the Business Payments Coalition’s E-invoice Exchange Market Pilot officially complete as of December 2022, participants are now preparing for the launch of the electronic invoice (e-invoice) exchange framework. When live, this virtual network will enable businesses in the United States to connect and exchange e-invoices with one another. Are you curious to see how an exchange framework works?</w:t>
            </w:r>
          </w:p>
          <w:p w14:paraId="31FC8553" w14:textId="7CE8783D" w:rsidR="008D3D92" w:rsidRPr="008D3D92" w:rsidRDefault="008D3D92" w:rsidP="009E6A2A">
            <w:pPr>
              <w:rPr>
                <w:rFonts w:cstheme="minorHAnsi"/>
              </w:rPr>
            </w:pPr>
          </w:p>
        </w:tc>
      </w:tr>
      <w:tr w:rsidR="009E6A2A" w:rsidRPr="001E0B8E" w14:paraId="1435F83C" w14:textId="77777777" w:rsidTr="009E6A2A">
        <w:tc>
          <w:tcPr>
            <w:tcW w:w="985" w:type="dxa"/>
            <w:shd w:val="clear" w:color="auto" w:fill="auto"/>
          </w:tcPr>
          <w:p w14:paraId="1D7930ED" w14:textId="77777777" w:rsidR="009E6A2A" w:rsidRPr="001E0B8E" w:rsidRDefault="009E6A2A" w:rsidP="0019152D">
            <w:pPr>
              <w:rPr>
                <w:rFonts w:cstheme="minorHAnsi"/>
              </w:rPr>
            </w:pPr>
          </w:p>
        </w:tc>
        <w:tc>
          <w:tcPr>
            <w:tcW w:w="8365" w:type="dxa"/>
          </w:tcPr>
          <w:p w14:paraId="4D56C0F9" w14:textId="77777777" w:rsidR="009E6A2A" w:rsidRPr="009E6A2A" w:rsidRDefault="009E6A2A" w:rsidP="009E6A2A">
            <w:pPr>
              <w:rPr>
                <w:rFonts w:cstheme="minorHAnsi"/>
                <w:b/>
                <w:bCs/>
              </w:rPr>
            </w:pPr>
          </w:p>
        </w:tc>
      </w:tr>
      <w:tr w:rsidR="000134BC" w:rsidRPr="001E0B8E" w14:paraId="209A3342" w14:textId="77777777" w:rsidTr="000134BC">
        <w:tc>
          <w:tcPr>
            <w:tcW w:w="985" w:type="dxa"/>
            <w:shd w:val="clear" w:color="auto" w:fill="00B050"/>
          </w:tcPr>
          <w:p w14:paraId="36E70181" w14:textId="77777777" w:rsidR="000134BC" w:rsidRPr="001E0B8E" w:rsidRDefault="000134BC" w:rsidP="0019152D">
            <w:pPr>
              <w:rPr>
                <w:rFonts w:cstheme="minorHAnsi"/>
              </w:rPr>
            </w:pPr>
          </w:p>
        </w:tc>
        <w:tc>
          <w:tcPr>
            <w:tcW w:w="8365" w:type="dxa"/>
          </w:tcPr>
          <w:p w14:paraId="77634B04" w14:textId="76B9AA05" w:rsidR="009E6A2A" w:rsidRDefault="009E6A2A" w:rsidP="009E6A2A">
            <w:pPr>
              <w:rPr>
                <w:rFonts w:cstheme="minorHAnsi"/>
              </w:rPr>
            </w:pPr>
            <w:r w:rsidRPr="009E6A2A">
              <w:rPr>
                <w:rFonts w:cstheme="minorHAnsi"/>
                <w:b/>
                <w:bCs/>
              </w:rPr>
              <w:t>FDIC</w:t>
            </w:r>
            <w:r>
              <w:rPr>
                <w:rFonts w:cstheme="minorHAnsi"/>
              </w:rPr>
              <w:t xml:space="preserve"> </w:t>
            </w:r>
            <w:hyperlink r:id="rId14" w:history="1">
              <w:r w:rsidRPr="009E6A2A">
                <w:rPr>
                  <w:rStyle w:val="Hyperlink"/>
                  <w:rFonts w:cstheme="minorHAnsi"/>
                </w:rPr>
                <w:t>Consumer News Tax Refund Time!</w:t>
              </w:r>
            </w:hyperlink>
            <w:r>
              <w:rPr>
                <w:rFonts w:cstheme="minorHAnsi"/>
              </w:rPr>
              <w:t xml:space="preserve"> (02/03/2023) - </w:t>
            </w:r>
            <w:r w:rsidRPr="009E6A2A">
              <w:rPr>
                <w:rFonts w:cstheme="minorHAnsi"/>
              </w:rPr>
              <w:t>Manage your refund safely and easily</w:t>
            </w:r>
          </w:p>
          <w:p w14:paraId="4BBC88FD" w14:textId="77777777" w:rsidR="004C7E11" w:rsidRPr="009E6A2A" w:rsidRDefault="004C7E11" w:rsidP="009E6A2A">
            <w:pPr>
              <w:rPr>
                <w:rFonts w:cstheme="minorHAnsi"/>
              </w:rPr>
            </w:pPr>
          </w:p>
          <w:p w14:paraId="6252A3F1" w14:textId="77777777" w:rsidR="000134BC" w:rsidRDefault="009E6A2A" w:rsidP="009E6A2A">
            <w:pPr>
              <w:rPr>
                <w:rFonts w:cstheme="minorHAnsi"/>
              </w:rPr>
            </w:pPr>
            <w:r w:rsidRPr="009E6A2A">
              <w:rPr>
                <w:rFonts w:cstheme="minorHAnsi"/>
              </w:rPr>
              <w:t>Here are a few tips to ensure that your money arrives as quickly and safely as possible, once you have submitted your federal taxes and know you have a refund coming to you. It is also a good time to consider how to get the most out of your money.</w:t>
            </w:r>
          </w:p>
          <w:p w14:paraId="1657BB02" w14:textId="77777777" w:rsidR="009E6A2A" w:rsidRDefault="009E6A2A" w:rsidP="009E6A2A">
            <w:pPr>
              <w:rPr>
                <w:rFonts w:cstheme="minorHAnsi"/>
              </w:rPr>
            </w:pPr>
          </w:p>
          <w:p w14:paraId="3EADECBB" w14:textId="727785AA" w:rsidR="009E6A2A" w:rsidRPr="00AE5997" w:rsidRDefault="009E6A2A" w:rsidP="009E6A2A">
            <w:pPr>
              <w:rPr>
                <w:rFonts w:cstheme="minorHAnsi"/>
                <w:b/>
                <w:bCs/>
                <w:i/>
                <w:iCs/>
                <w:color w:val="002060"/>
              </w:rPr>
            </w:pPr>
            <w:r w:rsidRPr="00AE5997">
              <w:rPr>
                <w:rFonts w:cstheme="minorHAnsi"/>
                <w:b/>
                <w:bCs/>
                <w:i/>
                <w:iCs/>
                <w:color w:val="002060"/>
              </w:rPr>
              <w:t xml:space="preserve">Comment: </w:t>
            </w:r>
            <w:r w:rsidR="004C7E11">
              <w:rPr>
                <w:rFonts w:cstheme="minorHAnsi"/>
                <w:b/>
                <w:bCs/>
                <w:i/>
                <w:iCs/>
                <w:color w:val="002060"/>
              </w:rPr>
              <w:t xml:space="preserve">Worth sharing with your accountholders.  Consider a link on your webpage during tax season. </w:t>
            </w:r>
          </w:p>
          <w:p w14:paraId="57317D21" w14:textId="17684625" w:rsidR="009E6A2A" w:rsidRPr="000134BC" w:rsidRDefault="009E6A2A" w:rsidP="009E6A2A">
            <w:pPr>
              <w:rPr>
                <w:rFonts w:cstheme="minorHAnsi"/>
              </w:rPr>
            </w:pPr>
          </w:p>
        </w:tc>
      </w:tr>
    </w:tbl>
    <w:p w14:paraId="5BB3FAA9" w14:textId="5B597A23" w:rsidR="000015D0" w:rsidRPr="001E0B8E" w:rsidRDefault="000015D0">
      <w:pPr>
        <w:rPr>
          <w:rFonts w:ascii="Verdana" w:hAnsi="Verdana"/>
          <w:b/>
          <w:bCs/>
        </w:rPr>
      </w:pPr>
    </w:p>
    <w:p w14:paraId="79A26B60" w14:textId="77777777" w:rsidR="00AC1F42" w:rsidRPr="001E0B8E" w:rsidRDefault="00AC1F42" w:rsidP="00AC1F42">
      <w:pPr>
        <w:rPr>
          <w:rFonts w:ascii="Verdana" w:hAnsi="Verdana"/>
          <w:b/>
          <w:bCs/>
        </w:rPr>
      </w:pPr>
      <w:r w:rsidRPr="001E0B8E">
        <w:rPr>
          <w:rFonts w:ascii="Verdana" w:hAnsi="Verdana"/>
          <w:b/>
          <w:bCs/>
        </w:rPr>
        <w:t>Human Resources</w:t>
      </w:r>
    </w:p>
    <w:tbl>
      <w:tblPr>
        <w:tblStyle w:val="TableGrid"/>
        <w:tblW w:w="0" w:type="auto"/>
        <w:tblLook w:val="04A0" w:firstRow="1" w:lastRow="0" w:firstColumn="1" w:lastColumn="0" w:noHBand="0" w:noVBand="1"/>
      </w:tblPr>
      <w:tblGrid>
        <w:gridCol w:w="985"/>
        <w:gridCol w:w="8365"/>
      </w:tblGrid>
      <w:tr w:rsidR="00BF315E" w:rsidRPr="001E0B8E" w14:paraId="0AB56295" w14:textId="77777777" w:rsidTr="00494CF2">
        <w:tc>
          <w:tcPr>
            <w:tcW w:w="985" w:type="dxa"/>
            <w:shd w:val="clear" w:color="auto" w:fill="FFFF00"/>
          </w:tcPr>
          <w:p w14:paraId="01AB86D6" w14:textId="77777777" w:rsidR="00BF315E" w:rsidRPr="00A735DB" w:rsidRDefault="00BF315E" w:rsidP="00215448"/>
        </w:tc>
        <w:tc>
          <w:tcPr>
            <w:tcW w:w="8365" w:type="dxa"/>
          </w:tcPr>
          <w:p w14:paraId="2C606FFF" w14:textId="460C1BDC" w:rsidR="00494CF2" w:rsidRPr="00196AB1" w:rsidRDefault="00494CF2" w:rsidP="00494CF2">
            <w:pPr>
              <w:shd w:val="clear" w:color="auto" w:fill="FFFFFF"/>
              <w:tabs>
                <w:tab w:val="left" w:pos="5790"/>
              </w:tabs>
              <w:textAlignment w:val="baseline"/>
              <w:rPr>
                <w:rFonts w:cstheme="minorHAnsi"/>
              </w:rPr>
            </w:pPr>
          </w:p>
        </w:tc>
      </w:tr>
    </w:tbl>
    <w:p w14:paraId="12AF805C" w14:textId="7522E3B5" w:rsidR="00AC1F42" w:rsidRPr="001E0B8E" w:rsidRDefault="00AC1F42">
      <w:pPr>
        <w:rPr>
          <w:rFonts w:ascii="Verdana" w:hAnsi="Verdana"/>
          <w:b/>
          <w:bCs/>
        </w:rPr>
      </w:pPr>
    </w:p>
    <w:p w14:paraId="6F291F0F" w14:textId="77777777" w:rsidR="00AC1F42" w:rsidRPr="001E0B8E" w:rsidRDefault="00AC1F42" w:rsidP="00AC1F42">
      <w:pPr>
        <w:rPr>
          <w:rFonts w:ascii="Verdana" w:hAnsi="Verdana"/>
          <w:b/>
          <w:bCs/>
        </w:rPr>
      </w:pPr>
      <w:r w:rsidRPr="001E0B8E">
        <w:rPr>
          <w:rFonts w:ascii="Verdana" w:hAnsi="Verdana"/>
          <w:b/>
          <w:bCs/>
        </w:rPr>
        <w:t>Lending</w:t>
      </w:r>
    </w:p>
    <w:tbl>
      <w:tblPr>
        <w:tblStyle w:val="TableGrid"/>
        <w:tblW w:w="0" w:type="auto"/>
        <w:tblLook w:val="04A0" w:firstRow="1" w:lastRow="0" w:firstColumn="1" w:lastColumn="0" w:noHBand="0" w:noVBand="1"/>
      </w:tblPr>
      <w:tblGrid>
        <w:gridCol w:w="978"/>
        <w:gridCol w:w="8372"/>
      </w:tblGrid>
      <w:tr w:rsidR="00E0617C" w:rsidRPr="001E0B8E" w14:paraId="6D816342" w14:textId="77777777" w:rsidTr="00852A26">
        <w:tc>
          <w:tcPr>
            <w:tcW w:w="978" w:type="dxa"/>
            <w:shd w:val="clear" w:color="auto" w:fill="00B050"/>
          </w:tcPr>
          <w:p w14:paraId="0FC67860" w14:textId="77777777" w:rsidR="00E0617C" w:rsidRPr="001E0B8E" w:rsidRDefault="00E0617C" w:rsidP="00EE3D72">
            <w:pPr>
              <w:tabs>
                <w:tab w:val="left" w:pos="500"/>
              </w:tabs>
              <w:rPr>
                <w:color w:val="00B050"/>
              </w:rPr>
            </w:pPr>
          </w:p>
        </w:tc>
        <w:tc>
          <w:tcPr>
            <w:tcW w:w="8372" w:type="dxa"/>
          </w:tcPr>
          <w:p w14:paraId="52A8C5D8" w14:textId="4DA2E3E0" w:rsidR="00AE5997" w:rsidRDefault="00AE5997" w:rsidP="00AE5997">
            <w:pPr>
              <w:rPr>
                <w:rFonts w:cstheme="minorHAnsi"/>
              </w:rPr>
            </w:pPr>
            <w:bookmarkStart w:id="26" w:name="_Hlk127170239"/>
            <w:r w:rsidRPr="00AE5997">
              <w:rPr>
                <w:rFonts w:cstheme="minorHAnsi"/>
                <w:b/>
                <w:bCs/>
              </w:rPr>
              <w:t>CFPB</w:t>
            </w:r>
            <w:r>
              <w:rPr>
                <w:rFonts w:cstheme="minorHAnsi"/>
              </w:rPr>
              <w:t xml:space="preserve"> </w:t>
            </w:r>
            <w:hyperlink r:id="rId15" w:history="1">
              <w:r w:rsidRPr="00AE5997">
                <w:rPr>
                  <w:rStyle w:val="Hyperlink"/>
                  <w:rFonts w:cstheme="minorHAnsi"/>
                </w:rPr>
                <w:t>Publishes HMDA Regulatory and Reporting Overview Reference Chart for Data Collected in 2023</w:t>
              </w:r>
            </w:hyperlink>
            <w:r>
              <w:rPr>
                <w:rFonts w:cstheme="minorHAnsi"/>
              </w:rPr>
              <w:t xml:space="preserve"> (02/09/2023) - </w:t>
            </w:r>
            <w:r w:rsidRPr="00AE5997">
              <w:rPr>
                <w:rFonts w:cstheme="minorHAnsi"/>
              </w:rPr>
              <w:t xml:space="preserve">Today, the CFPB published the Regulatory and Reporting Overview Reference Chart for HMDA Data Collected in 2023.  </w:t>
            </w:r>
          </w:p>
          <w:p w14:paraId="7D0CE00A" w14:textId="77777777" w:rsidR="00AE5997" w:rsidRPr="00AE5997" w:rsidRDefault="00AE5997" w:rsidP="00AE5997">
            <w:pPr>
              <w:rPr>
                <w:rFonts w:cstheme="minorHAnsi"/>
              </w:rPr>
            </w:pPr>
          </w:p>
          <w:p w14:paraId="252216CC" w14:textId="316D9A7B" w:rsidR="00E0617C" w:rsidRDefault="00AE5997" w:rsidP="00AE5997">
            <w:pPr>
              <w:rPr>
                <w:rFonts w:cstheme="minorHAnsi"/>
              </w:rPr>
            </w:pPr>
            <w:r w:rsidRPr="00AE5997">
              <w:rPr>
                <w:rFonts w:cstheme="minorHAnsi"/>
              </w:rPr>
              <w:t xml:space="preserve">You can access the 2023 Reference Chart here: </w:t>
            </w:r>
            <w:hyperlink r:id="rId16" w:history="1">
              <w:r w:rsidRPr="00D01FBF">
                <w:rPr>
                  <w:rStyle w:val="Hyperlink"/>
                  <w:rFonts w:cstheme="minorHAnsi"/>
                </w:rPr>
                <w:t>www.consumerfinance.gov/compliance/compliance-resources/mortgage-resources/hmda-reporting-requirements/</w:t>
              </w:r>
            </w:hyperlink>
            <w:r w:rsidRPr="00AE5997">
              <w:rPr>
                <w:rFonts w:cstheme="minorHAnsi"/>
              </w:rPr>
              <w:t>.</w:t>
            </w:r>
          </w:p>
          <w:p w14:paraId="6704315A" w14:textId="77777777" w:rsidR="00AE5997" w:rsidRDefault="00AE5997" w:rsidP="00AE5997">
            <w:pPr>
              <w:rPr>
                <w:rFonts w:cstheme="minorHAnsi"/>
              </w:rPr>
            </w:pPr>
          </w:p>
          <w:p w14:paraId="39AF7273" w14:textId="30A4BCE9" w:rsidR="00AE5997" w:rsidRPr="00AE5997" w:rsidRDefault="00AE5997" w:rsidP="00AE5997">
            <w:pPr>
              <w:rPr>
                <w:rFonts w:cstheme="minorHAnsi"/>
                <w:b/>
                <w:bCs/>
                <w:i/>
                <w:iCs/>
                <w:color w:val="002060"/>
              </w:rPr>
            </w:pPr>
            <w:r w:rsidRPr="00AE5997">
              <w:rPr>
                <w:rFonts w:cstheme="minorHAnsi"/>
                <w:b/>
                <w:bCs/>
                <w:i/>
                <w:iCs/>
                <w:color w:val="002060"/>
              </w:rPr>
              <w:lastRenderedPageBreak/>
              <w:t xml:space="preserve">Comment: </w:t>
            </w:r>
            <w:r w:rsidR="004C7E11">
              <w:rPr>
                <w:rFonts w:cstheme="minorHAnsi"/>
                <w:b/>
                <w:bCs/>
                <w:i/>
                <w:iCs/>
                <w:color w:val="002060"/>
              </w:rPr>
              <w:t xml:space="preserve">Update your HMDA resources accordingly. </w:t>
            </w:r>
          </w:p>
          <w:bookmarkEnd w:id="26"/>
          <w:p w14:paraId="4C04C188" w14:textId="57CEF590" w:rsidR="00AE5997" w:rsidRPr="00E0617C" w:rsidRDefault="00AE5997" w:rsidP="00AE5997">
            <w:pPr>
              <w:rPr>
                <w:rFonts w:cstheme="minorHAnsi"/>
              </w:rPr>
            </w:pPr>
          </w:p>
        </w:tc>
      </w:tr>
      <w:tr w:rsidR="000940F1" w:rsidRPr="001E0B8E" w14:paraId="77029DF2" w14:textId="77777777" w:rsidTr="000940F1">
        <w:tc>
          <w:tcPr>
            <w:tcW w:w="978" w:type="dxa"/>
            <w:shd w:val="clear" w:color="auto" w:fill="auto"/>
          </w:tcPr>
          <w:p w14:paraId="72C89A16" w14:textId="77777777" w:rsidR="000940F1" w:rsidRPr="001E0B8E" w:rsidRDefault="000940F1" w:rsidP="00EE3D72">
            <w:pPr>
              <w:tabs>
                <w:tab w:val="left" w:pos="500"/>
              </w:tabs>
              <w:rPr>
                <w:color w:val="00B050"/>
              </w:rPr>
            </w:pPr>
          </w:p>
        </w:tc>
        <w:tc>
          <w:tcPr>
            <w:tcW w:w="8372" w:type="dxa"/>
          </w:tcPr>
          <w:p w14:paraId="14CC270B" w14:textId="77777777" w:rsidR="000940F1" w:rsidRPr="00AE5997" w:rsidRDefault="000940F1" w:rsidP="00AE5997">
            <w:pPr>
              <w:rPr>
                <w:rFonts w:cstheme="minorHAnsi"/>
                <w:b/>
                <w:bCs/>
              </w:rPr>
            </w:pPr>
          </w:p>
        </w:tc>
      </w:tr>
      <w:tr w:rsidR="000940F1" w:rsidRPr="001E0B8E" w14:paraId="55A0F19E" w14:textId="77777777" w:rsidTr="00852A26">
        <w:tc>
          <w:tcPr>
            <w:tcW w:w="978" w:type="dxa"/>
            <w:shd w:val="clear" w:color="auto" w:fill="00B050"/>
          </w:tcPr>
          <w:p w14:paraId="5DD39EA5" w14:textId="77777777" w:rsidR="000940F1" w:rsidRPr="001E0B8E" w:rsidRDefault="000940F1" w:rsidP="00EE3D72">
            <w:pPr>
              <w:tabs>
                <w:tab w:val="left" w:pos="500"/>
              </w:tabs>
              <w:rPr>
                <w:color w:val="00B050"/>
              </w:rPr>
            </w:pPr>
          </w:p>
        </w:tc>
        <w:tc>
          <w:tcPr>
            <w:tcW w:w="8372" w:type="dxa"/>
          </w:tcPr>
          <w:p w14:paraId="192F3948" w14:textId="498AB20C" w:rsidR="000940F1" w:rsidRDefault="000940F1" w:rsidP="00370BF0">
            <w:pPr>
              <w:rPr>
                <w:rFonts w:cstheme="minorHAnsi"/>
              </w:rPr>
            </w:pPr>
            <w:r w:rsidRPr="00370BF0">
              <w:rPr>
                <w:rFonts w:cstheme="minorHAnsi"/>
                <w:b/>
                <w:bCs/>
              </w:rPr>
              <w:t>CFPB</w:t>
            </w:r>
            <w:hyperlink r:id="rId17" w:history="1">
              <w:r w:rsidRPr="00370BF0">
                <w:rPr>
                  <w:rStyle w:val="Hyperlink"/>
                  <w:rFonts w:cstheme="minorHAnsi"/>
                </w:rPr>
                <w:t xml:space="preserve"> Consumer Credit - G.19</w:t>
              </w:r>
            </w:hyperlink>
            <w:r w:rsidRPr="00370BF0">
              <w:rPr>
                <w:rFonts w:cstheme="minorHAnsi"/>
              </w:rPr>
              <w:t xml:space="preserve"> </w:t>
            </w:r>
            <w:r w:rsidR="00370BF0" w:rsidRPr="00370BF0">
              <w:rPr>
                <w:rFonts w:cstheme="minorHAnsi"/>
              </w:rPr>
              <w:t>(02/07/2023) - December 2022</w:t>
            </w:r>
            <w:r w:rsidR="00370BF0">
              <w:rPr>
                <w:rFonts w:cstheme="minorHAnsi"/>
              </w:rPr>
              <w:t xml:space="preserve"> - </w:t>
            </w:r>
            <w:r w:rsidR="00370BF0" w:rsidRPr="00370BF0">
              <w:rPr>
                <w:rFonts w:cstheme="minorHAnsi"/>
              </w:rPr>
              <w:t>In 2022, consumer credit increased 7.8 percent, with revolving and nonrevolving credit increasing 14.8 percent and 5.6 percent, respectively. During the fourth quarter, consumer credit increased at a seasonally adjusted annual rate of 6.5 percent, while in December it increased at a seasonally adjusted annual rate of 2.9 percent.</w:t>
            </w:r>
          </w:p>
          <w:p w14:paraId="1A7A01BA" w14:textId="43B54956" w:rsidR="00370BF0" w:rsidRPr="00370BF0" w:rsidRDefault="00370BF0" w:rsidP="004C7E11">
            <w:pPr>
              <w:rPr>
                <w:rFonts w:cstheme="minorHAnsi"/>
              </w:rPr>
            </w:pPr>
          </w:p>
        </w:tc>
      </w:tr>
      <w:tr w:rsidR="006751B5" w:rsidRPr="001E0B8E" w14:paraId="381F9EBF" w14:textId="77777777" w:rsidTr="006751B5">
        <w:tc>
          <w:tcPr>
            <w:tcW w:w="978" w:type="dxa"/>
            <w:shd w:val="clear" w:color="auto" w:fill="auto"/>
          </w:tcPr>
          <w:p w14:paraId="170CA77F" w14:textId="77777777" w:rsidR="006751B5" w:rsidRPr="001E0B8E" w:rsidRDefault="006751B5" w:rsidP="00EE3D72">
            <w:pPr>
              <w:tabs>
                <w:tab w:val="left" w:pos="500"/>
              </w:tabs>
              <w:rPr>
                <w:color w:val="00B050"/>
              </w:rPr>
            </w:pPr>
          </w:p>
        </w:tc>
        <w:tc>
          <w:tcPr>
            <w:tcW w:w="8372" w:type="dxa"/>
          </w:tcPr>
          <w:p w14:paraId="5B827DC4" w14:textId="77777777" w:rsidR="006751B5" w:rsidRPr="00370BF0" w:rsidRDefault="006751B5" w:rsidP="00370BF0">
            <w:pPr>
              <w:rPr>
                <w:rFonts w:cstheme="minorHAnsi"/>
                <w:b/>
                <w:bCs/>
              </w:rPr>
            </w:pPr>
          </w:p>
        </w:tc>
      </w:tr>
      <w:tr w:rsidR="006751B5" w:rsidRPr="001E0B8E" w14:paraId="0A8B8D4F" w14:textId="77777777" w:rsidTr="00852A26">
        <w:tc>
          <w:tcPr>
            <w:tcW w:w="978" w:type="dxa"/>
            <w:shd w:val="clear" w:color="auto" w:fill="00B050"/>
          </w:tcPr>
          <w:p w14:paraId="275734E5" w14:textId="77777777" w:rsidR="006751B5" w:rsidRPr="001E0B8E" w:rsidRDefault="006751B5" w:rsidP="00EE3D72">
            <w:pPr>
              <w:tabs>
                <w:tab w:val="left" w:pos="500"/>
              </w:tabs>
              <w:rPr>
                <w:color w:val="00B050"/>
              </w:rPr>
            </w:pPr>
          </w:p>
        </w:tc>
        <w:tc>
          <w:tcPr>
            <w:tcW w:w="8372" w:type="dxa"/>
          </w:tcPr>
          <w:p w14:paraId="3A60FC01" w14:textId="2D3A3714" w:rsidR="006751B5" w:rsidRPr="006751B5" w:rsidRDefault="006751B5" w:rsidP="006751B5">
            <w:pPr>
              <w:rPr>
                <w:rFonts w:cstheme="minorHAnsi"/>
              </w:rPr>
            </w:pPr>
            <w:r w:rsidRPr="006751B5">
              <w:rPr>
                <w:rFonts w:cstheme="minorHAnsi"/>
                <w:b/>
                <w:bCs/>
              </w:rPr>
              <w:t>FRB</w:t>
            </w:r>
            <w:r w:rsidRPr="006751B5">
              <w:rPr>
                <w:rFonts w:cstheme="minorHAnsi"/>
              </w:rPr>
              <w:t xml:space="preserve"> </w:t>
            </w:r>
            <w:hyperlink r:id="rId18" w:history="1">
              <w:r w:rsidRPr="006751B5">
                <w:rPr>
                  <w:rStyle w:val="Hyperlink"/>
                  <w:rFonts w:cstheme="minorHAnsi"/>
                </w:rPr>
                <w:t>Senior Loan Officer Opinion Survey on Bank Lending Practices</w:t>
              </w:r>
            </w:hyperlink>
            <w:r>
              <w:rPr>
                <w:rFonts w:cstheme="minorHAnsi"/>
              </w:rPr>
              <w:t xml:space="preserve"> (02/06/2023) - </w:t>
            </w:r>
            <w:r w:rsidRPr="006751B5">
              <w:rPr>
                <w:rFonts w:cstheme="minorHAnsi"/>
              </w:rPr>
              <w:t>The January 2023 Senior Loan Officer Opinion Survey (SLOOS) on Bank Lending Practices addressed changes in the standards and terms on, and demand for, bank loans to businesses and households over the past three months, which generally correspond to the fourth quarter of 2022.1</w:t>
            </w:r>
          </w:p>
          <w:p w14:paraId="35B079B2" w14:textId="77777777" w:rsidR="006751B5" w:rsidRPr="006751B5" w:rsidRDefault="006751B5" w:rsidP="006751B5">
            <w:pPr>
              <w:rPr>
                <w:rFonts w:cstheme="minorHAnsi"/>
              </w:rPr>
            </w:pPr>
          </w:p>
          <w:p w14:paraId="4E397881" w14:textId="77777777" w:rsidR="006751B5" w:rsidRPr="006751B5" w:rsidRDefault="006751B5" w:rsidP="006751B5">
            <w:pPr>
              <w:rPr>
                <w:rFonts w:cstheme="minorHAnsi"/>
              </w:rPr>
            </w:pPr>
            <w:r w:rsidRPr="006751B5">
              <w:rPr>
                <w:rFonts w:cstheme="minorHAnsi"/>
              </w:rPr>
              <w:t>Regarding loans to businesses, survey respondents on balance reported tighter standards and weaker demand for commercial and industrial (C&amp;I) loans to large, middle-market, and small firms over the fourth quarter.2 Meanwhile, banks reported tighter standards and weaker demand for all commercial real estate (CRE) loan categories.</w:t>
            </w:r>
          </w:p>
          <w:p w14:paraId="0DD0DAB6" w14:textId="77777777" w:rsidR="006751B5" w:rsidRPr="006751B5" w:rsidRDefault="006751B5" w:rsidP="006751B5">
            <w:pPr>
              <w:rPr>
                <w:rFonts w:cstheme="minorHAnsi"/>
              </w:rPr>
            </w:pPr>
          </w:p>
          <w:p w14:paraId="20633689" w14:textId="77777777" w:rsidR="006751B5" w:rsidRPr="006751B5" w:rsidRDefault="006751B5" w:rsidP="006751B5">
            <w:pPr>
              <w:rPr>
                <w:rFonts w:cstheme="minorHAnsi"/>
              </w:rPr>
            </w:pPr>
            <w:r w:rsidRPr="006751B5">
              <w:rPr>
                <w:rFonts w:cstheme="minorHAnsi"/>
              </w:rPr>
              <w:t>For loans to households, banks reported that lending standards tightened or remained basically unchanged across all categories of residential real estate (RRE) loans and demand for these loans weakened. In addition, banks reported tighter standards and weaker demand for home equity lines of credit (HELOCs). Standards tightened and demand weakened, on balance, for credit card, auto, and other consumer loans.</w:t>
            </w:r>
          </w:p>
          <w:p w14:paraId="192FE503" w14:textId="77777777" w:rsidR="006751B5" w:rsidRPr="006751B5" w:rsidRDefault="006751B5" w:rsidP="006751B5">
            <w:pPr>
              <w:rPr>
                <w:rFonts w:cstheme="minorHAnsi"/>
              </w:rPr>
            </w:pPr>
          </w:p>
          <w:p w14:paraId="3466891B" w14:textId="77777777" w:rsidR="006751B5" w:rsidRDefault="006751B5" w:rsidP="006751B5">
            <w:pPr>
              <w:rPr>
                <w:rFonts w:cstheme="minorHAnsi"/>
              </w:rPr>
            </w:pPr>
            <w:r w:rsidRPr="006751B5">
              <w:rPr>
                <w:rFonts w:cstheme="minorHAnsi"/>
              </w:rPr>
              <w:t>The January SLOOS survey also included a set of special questions inquiring about banks' expectations for changes in lending standards, borrower demand, and loan performance over 2023. Banks, on balance, reported expecting lending standards to tighten, demand to weaken, and loan quality to deteriorate across all loan types.</w:t>
            </w:r>
          </w:p>
          <w:p w14:paraId="7F132950" w14:textId="77777777" w:rsidR="006751B5" w:rsidRDefault="006751B5" w:rsidP="006751B5">
            <w:pPr>
              <w:rPr>
                <w:rFonts w:cstheme="minorHAnsi"/>
              </w:rPr>
            </w:pPr>
          </w:p>
          <w:p w14:paraId="29628F63" w14:textId="5CF13B2D" w:rsidR="006751B5" w:rsidRPr="00AE5997" w:rsidRDefault="006751B5" w:rsidP="006751B5">
            <w:pPr>
              <w:rPr>
                <w:rFonts w:cstheme="minorHAnsi"/>
                <w:b/>
                <w:bCs/>
                <w:i/>
                <w:iCs/>
                <w:color w:val="002060"/>
              </w:rPr>
            </w:pPr>
            <w:r w:rsidRPr="00AE5997">
              <w:rPr>
                <w:rFonts w:cstheme="minorHAnsi"/>
                <w:b/>
                <w:bCs/>
                <w:i/>
                <w:iCs/>
                <w:color w:val="002060"/>
              </w:rPr>
              <w:t xml:space="preserve">Comment: </w:t>
            </w:r>
            <w:r w:rsidR="001A372D" w:rsidRPr="001A372D">
              <w:rPr>
                <w:rFonts w:cstheme="minorHAnsi"/>
                <w:b/>
                <w:bCs/>
                <w:i/>
                <w:iCs/>
                <w:color w:val="002060"/>
              </w:rPr>
              <w:t xml:space="preserve">Lending officers </w:t>
            </w:r>
            <w:r w:rsidR="001A372D">
              <w:rPr>
                <w:rFonts w:cstheme="minorHAnsi"/>
                <w:b/>
                <w:bCs/>
                <w:i/>
                <w:iCs/>
                <w:color w:val="002060"/>
              </w:rPr>
              <w:t>from the</w:t>
            </w:r>
            <w:r w:rsidR="001A372D" w:rsidRPr="001A372D">
              <w:rPr>
                <w:rFonts w:cstheme="minorHAnsi"/>
                <w:b/>
                <w:bCs/>
                <w:i/>
                <w:iCs/>
                <w:color w:val="002060"/>
              </w:rPr>
              <w:t xml:space="preserve"> major banks told the Federal Reserve that in the final three months of last year they tightened standards and saw reduced demand across a wide array of business and consumer credit fronts.</w:t>
            </w:r>
          </w:p>
          <w:p w14:paraId="57950271" w14:textId="5CA69E48" w:rsidR="006751B5" w:rsidRPr="006751B5" w:rsidRDefault="006751B5" w:rsidP="006751B5">
            <w:pPr>
              <w:rPr>
                <w:rFonts w:cstheme="minorHAnsi"/>
              </w:rPr>
            </w:pPr>
          </w:p>
        </w:tc>
      </w:tr>
    </w:tbl>
    <w:p w14:paraId="56869681" w14:textId="0448C788" w:rsidR="00AC1F42" w:rsidRPr="001E0B8E" w:rsidRDefault="00AC1F42">
      <w:pPr>
        <w:rPr>
          <w:rFonts w:ascii="Verdana" w:hAnsi="Verdana"/>
          <w:b/>
          <w:bCs/>
        </w:rPr>
      </w:pPr>
    </w:p>
    <w:p w14:paraId="07F698CF" w14:textId="4F60F86B" w:rsidR="000015D0" w:rsidRPr="001E0B8E" w:rsidRDefault="000015D0">
      <w:pPr>
        <w:rPr>
          <w:rFonts w:ascii="Verdana" w:hAnsi="Verdana"/>
          <w:b/>
          <w:bCs/>
        </w:rPr>
      </w:pPr>
      <w:r w:rsidRPr="001E0B8E">
        <w:rPr>
          <w:rFonts w:ascii="Verdana" w:hAnsi="Verdana"/>
          <w:b/>
          <w:bCs/>
        </w:rPr>
        <w:t>Technology</w:t>
      </w:r>
      <w:r w:rsidR="00FE2C94" w:rsidRPr="001E0B8E">
        <w:rPr>
          <w:rFonts w:ascii="Verdana" w:hAnsi="Verdana"/>
          <w:b/>
          <w:bCs/>
        </w:rPr>
        <w:t xml:space="preserve"> / Security </w:t>
      </w:r>
    </w:p>
    <w:tbl>
      <w:tblPr>
        <w:tblStyle w:val="TableGrid"/>
        <w:tblW w:w="0" w:type="auto"/>
        <w:tblLook w:val="04A0" w:firstRow="1" w:lastRow="0" w:firstColumn="1" w:lastColumn="0" w:noHBand="0" w:noVBand="1"/>
      </w:tblPr>
      <w:tblGrid>
        <w:gridCol w:w="985"/>
        <w:gridCol w:w="8365"/>
      </w:tblGrid>
      <w:tr w:rsidR="009F0CD7" w:rsidRPr="001E0B8E" w14:paraId="29E84FF2" w14:textId="77777777" w:rsidTr="00971DC0">
        <w:tc>
          <w:tcPr>
            <w:tcW w:w="985" w:type="dxa"/>
            <w:shd w:val="clear" w:color="auto" w:fill="FFFF00"/>
          </w:tcPr>
          <w:p w14:paraId="3A727E55" w14:textId="77777777" w:rsidR="009F0CD7" w:rsidRPr="00E00EE3" w:rsidRDefault="009F0CD7" w:rsidP="00E73F7F">
            <w:pPr>
              <w:tabs>
                <w:tab w:val="left" w:pos="480"/>
              </w:tabs>
            </w:pPr>
          </w:p>
        </w:tc>
        <w:tc>
          <w:tcPr>
            <w:tcW w:w="8365" w:type="dxa"/>
          </w:tcPr>
          <w:p w14:paraId="1B60DE84" w14:textId="7D6F97A2" w:rsidR="00646070" w:rsidRDefault="00291F67" w:rsidP="00646070">
            <w:pPr>
              <w:pStyle w:val="NormalWeb"/>
              <w:rPr>
                <w:rFonts w:asciiTheme="minorHAnsi" w:eastAsia="Calibri" w:hAnsiTheme="minorHAnsi" w:cstheme="minorHAnsi"/>
                <w:sz w:val="22"/>
                <w:szCs w:val="22"/>
              </w:rPr>
            </w:pPr>
            <w:r w:rsidRPr="00646070">
              <w:rPr>
                <w:rFonts w:asciiTheme="minorHAnsi" w:hAnsiTheme="minorHAnsi" w:cstheme="minorHAnsi"/>
                <w:b/>
                <w:bCs/>
                <w:sz w:val="22"/>
                <w:szCs w:val="22"/>
              </w:rPr>
              <w:t>CISA</w:t>
            </w:r>
            <w:r w:rsidRPr="00646070">
              <w:rPr>
                <w:rFonts w:asciiTheme="minorHAnsi" w:hAnsiTheme="minorHAnsi" w:cstheme="minorHAnsi"/>
                <w:sz w:val="22"/>
                <w:szCs w:val="22"/>
              </w:rPr>
              <w:t xml:space="preserve"> </w:t>
            </w:r>
            <w:hyperlink r:id="rId19" w:history="1">
              <w:r w:rsidRPr="00646070">
                <w:rPr>
                  <w:rStyle w:val="Hyperlink"/>
                  <w:rFonts w:asciiTheme="minorHAnsi" w:hAnsiTheme="minorHAnsi" w:cstheme="minorHAnsi"/>
                  <w:sz w:val="22"/>
                  <w:szCs w:val="22"/>
                </w:rPr>
                <w:t>#StopRansomware - Ransomware Attacks on Critical Infrastructure Fund DPRK Espionage Activities</w:t>
              </w:r>
            </w:hyperlink>
            <w:r w:rsidRPr="00646070">
              <w:rPr>
                <w:rFonts w:asciiTheme="minorHAnsi" w:hAnsiTheme="minorHAnsi" w:cstheme="minorHAnsi"/>
                <w:sz w:val="22"/>
                <w:szCs w:val="22"/>
              </w:rPr>
              <w:t xml:space="preserve"> </w:t>
            </w:r>
            <w:r w:rsidR="00646070" w:rsidRPr="00646070">
              <w:rPr>
                <w:rFonts w:asciiTheme="minorHAnsi" w:hAnsiTheme="minorHAnsi" w:cstheme="minorHAnsi"/>
                <w:sz w:val="22"/>
                <w:szCs w:val="22"/>
              </w:rPr>
              <w:t xml:space="preserve">(02/09/2023) - </w:t>
            </w:r>
            <w:r w:rsidR="00646070" w:rsidRPr="00646070">
              <w:rPr>
                <w:rFonts w:asciiTheme="minorHAnsi" w:eastAsia="Calibri" w:hAnsiTheme="minorHAnsi" w:cstheme="minorHAnsi"/>
                <w:sz w:val="22"/>
                <w:szCs w:val="22"/>
              </w:rPr>
              <w:t xml:space="preserve">CISA, the National Security Agency (NSA), the Federal Bureau of Investigation (FBI), the Department of Health and Human Services (HHS), and Republic of Korea’s Defense Security Agency and National Intelligence Service have released a joint Cybersecurity Advisory (CSA), </w:t>
            </w:r>
            <w:hyperlink r:id="rId20" w:history="1">
              <w:r w:rsidR="00646070" w:rsidRPr="00646070">
                <w:rPr>
                  <w:rFonts w:asciiTheme="minorHAnsi" w:eastAsia="Calibri" w:hAnsiTheme="minorHAnsi" w:cstheme="minorHAnsi"/>
                  <w:color w:val="0000FF"/>
                  <w:sz w:val="22"/>
                  <w:szCs w:val="22"/>
                  <w:u w:val="single"/>
                </w:rPr>
                <w:t>Ransomware Attacks on Critical Infrastructure Fund DPRK Espionage Activities</w:t>
              </w:r>
            </w:hyperlink>
            <w:r w:rsidR="00646070" w:rsidRPr="00646070">
              <w:rPr>
                <w:rFonts w:asciiTheme="minorHAnsi" w:eastAsia="Calibri" w:hAnsiTheme="minorHAnsi" w:cstheme="minorHAnsi"/>
                <w:sz w:val="22"/>
                <w:szCs w:val="22"/>
              </w:rPr>
              <w:t xml:space="preserve">, to provide information on ransomware activity used by North Korean state-sponsored cyber to target various critical infrastructure sectors, especially </w:t>
            </w:r>
            <w:hyperlink r:id="rId21" w:history="1">
              <w:r w:rsidR="00646070" w:rsidRPr="00646070">
                <w:rPr>
                  <w:rFonts w:asciiTheme="minorHAnsi" w:eastAsia="Calibri" w:hAnsiTheme="minorHAnsi" w:cstheme="minorHAnsi"/>
                  <w:color w:val="0000FF"/>
                  <w:sz w:val="22"/>
                  <w:szCs w:val="22"/>
                  <w:u w:val="single"/>
                </w:rPr>
                <w:t>Healthcare and Public Health (HPH) Sector</w:t>
              </w:r>
            </w:hyperlink>
            <w:r w:rsidR="004C7E11">
              <w:rPr>
                <w:rFonts w:asciiTheme="minorHAnsi" w:eastAsia="Calibri" w:hAnsiTheme="minorHAnsi" w:cstheme="minorHAnsi"/>
                <w:color w:val="0000FF"/>
                <w:sz w:val="22"/>
                <w:szCs w:val="22"/>
                <w:u w:val="single"/>
              </w:rPr>
              <w:t xml:space="preserve"> </w:t>
            </w:r>
            <w:r w:rsidR="00646070" w:rsidRPr="00646070">
              <w:rPr>
                <w:rFonts w:asciiTheme="minorHAnsi" w:eastAsia="Calibri" w:hAnsiTheme="minorHAnsi" w:cstheme="minorHAnsi"/>
                <w:sz w:val="22"/>
                <w:szCs w:val="22"/>
              </w:rPr>
              <w:t>organizations.</w:t>
            </w:r>
          </w:p>
          <w:p w14:paraId="2753DC35" w14:textId="77777777" w:rsidR="00646070" w:rsidRPr="00646070" w:rsidRDefault="00646070" w:rsidP="00646070">
            <w:pPr>
              <w:pStyle w:val="NormalWeb"/>
              <w:rPr>
                <w:rFonts w:asciiTheme="minorHAnsi" w:eastAsia="Calibri" w:hAnsiTheme="minorHAnsi" w:cstheme="minorHAnsi"/>
                <w:sz w:val="22"/>
                <w:szCs w:val="22"/>
              </w:rPr>
            </w:pPr>
          </w:p>
          <w:p w14:paraId="6E451F8E" w14:textId="5733B0B9" w:rsidR="00646070" w:rsidRDefault="00646070" w:rsidP="00646070">
            <w:pPr>
              <w:rPr>
                <w:rFonts w:eastAsia="Calibri" w:cstheme="minorHAnsi"/>
              </w:rPr>
            </w:pPr>
            <w:r w:rsidRPr="00646070">
              <w:rPr>
                <w:rFonts w:eastAsia="Calibri" w:cstheme="minorHAnsi"/>
              </w:rPr>
              <w:t>The authoring agencies urge network defenders to examine their current cybersecurity posture and apply the recommended mitigations in this joint CSA, which include:</w:t>
            </w:r>
          </w:p>
          <w:p w14:paraId="750F9061" w14:textId="77777777" w:rsidR="00646070" w:rsidRPr="00646070" w:rsidRDefault="00646070" w:rsidP="00646070">
            <w:pPr>
              <w:rPr>
                <w:rFonts w:eastAsia="Calibri" w:cstheme="minorHAnsi"/>
              </w:rPr>
            </w:pPr>
          </w:p>
          <w:p w14:paraId="6CD86DDD" w14:textId="77777777" w:rsidR="00646070" w:rsidRPr="00646070" w:rsidRDefault="00646070" w:rsidP="00646070">
            <w:pPr>
              <w:rPr>
                <w:rFonts w:eastAsia="Times New Roman" w:cstheme="minorHAnsi"/>
              </w:rPr>
            </w:pPr>
            <w:r w:rsidRPr="00646070">
              <w:rPr>
                <w:rFonts w:eastAsia="Times New Roman" w:cstheme="minorHAnsi"/>
              </w:rPr>
              <w:t>Train users to recognize and report phishing attempts.</w:t>
            </w:r>
          </w:p>
          <w:p w14:paraId="45FBAB0D" w14:textId="0980D8E0" w:rsidR="00646070" w:rsidRPr="00646070" w:rsidRDefault="00646070" w:rsidP="00646070">
            <w:pPr>
              <w:rPr>
                <w:rFonts w:eastAsia="Times New Roman" w:cstheme="minorHAnsi"/>
              </w:rPr>
            </w:pPr>
            <w:r w:rsidRPr="00646070">
              <w:rPr>
                <w:rFonts w:eastAsia="Times New Roman" w:cstheme="minorHAnsi"/>
              </w:rPr>
              <w:t>Enable and enforce phishing-resistant multifactor authentication.</w:t>
            </w:r>
          </w:p>
          <w:p w14:paraId="62DDDDA0" w14:textId="2F0CB0DD" w:rsidR="00646070" w:rsidRDefault="00646070" w:rsidP="00646070">
            <w:pPr>
              <w:rPr>
                <w:rFonts w:eastAsia="Times New Roman" w:cstheme="minorHAnsi"/>
              </w:rPr>
            </w:pPr>
            <w:r w:rsidRPr="00646070">
              <w:rPr>
                <w:rFonts w:eastAsia="Times New Roman" w:cstheme="minorHAnsi"/>
              </w:rPr>
              <w:t>Install and regularly update antivirus and antimalware software on all hosts.</w:t>
            </w:r>
          </w:p>
          <w:p w14:paraId="61ABEDD5" w14:textId="77777777" w:rsidR="00646070" w:rsidRPr="00646070" w:rsidRDefault="00646070" w:rsidP="00646070">
            <w:pPr>
              <w:rPr>
                <w:rFonts w:eastAsia="Times New Roman" w:cstheme="minorHAnsi"/>
              </w:rPr>
            </w:pPr>
          </w:p>
          <w:p w14:paraId="748C1D09" w14:textId="6AE59788" w:rsidR="00646070" w:rsidRDefault="00646070" w:rsidP="00646070">
            <w:pPr>
              <w:rPr>
                <w:rFonts w:eastAsia="Calibri" w:cstheme="minorHAnsi"/>
              </w:rPr>
            </w:pPr>
            <w:r w:rsidRPr="00646070">
              <w:rPr>
                <w:rFonts w:eastAsia="Calibri" w:cstheme="minorHAnsi"/>
              </w:rPr>
              <w:t xml:space="preserve">See </w:t>
            </w:r>
            <w:hyperlink r:id="rId22" w:history="1">
              <w:r w:rsidRPr="00646070">
                <w:rPr>
                  <w:rFonts w:eastAsia="Calibri" w:cstheme="minorHAnsi"/>
                  <w:color w:val="0000FF"/>
                  <w:u w:val="single"/>
                </w:rPr>
                <w:t>Ransomware Attacks on Critical Infrastructure Fund DPRK Espionage Activities</w:t>
              </w:r>
            </w:hyperlink>
            <w:r w:rsidR="004C7E11">
              <w:rPr>
                <w:rFonts w:eastAsia="Calibri" w:cstheme="minorHAnsi"/>
                <w:color w:val="0000FF"/>
                <w:u w:val="single"/>
              </w:rPr>
              <w:t xml:space="preserve"> </w:t>
            </w:r>
            <w:r w:rsidRPr="00646070">
              <w:rPr>
                <w:rFonts w:eastAsia="Calibri" w:cstheme="minorHAnsi"/>
              </w:rPr>
              <w:t xml:space="preserve">for ransomware actor’s tactics, techniques, and procedures, indicators of compromise, and recommended mitigations. Additionally, review </w:t>
            </w:r>
            <w:hyperlink r:id="rId23" w:history="1">
              <w:r w:rsidRPr="00646070">
                <w:rPr>
                  <w:rFonts w:eastAsia="Calibri" w:cstheme="minorHAnsi"/>
                  <w:color w:val="0000FF"/>
                  <w:u w:val="single"/>
                </w:rPr>
                <w:t>StopRansomware.gov</w:t>
              </w:r>
            </w:hyperlink>
            <w:r w:rsidR="004C7E11">
              <w:rPr>
                <w:rFonts w:eastAsia="Calibri" w:cstheme="minorHAnsi"/>
                <w:color w:val="0000FF"/>
                <w:u w:val="single"/>
              </w:rPr>
              <w:t xml:space="preserve"> </w:t>
            </w:r>
            <w:r w:rsidRPr="00646070">
              <w:rPr>
                <w:rFonts w:eastAsia="Calibri" w:cstheme="minorHAnsi"/>
              </w:rPr>
              <w:t>for more guidance on ransomware protection, detection, and response.</w:t>
            </w:r>
          </w:p>
          <w:p w14:paraId="7BC46C14" w14:textId="77777777" w:rsidR="004C7E11" w:rsidRPr="00646070" w:rsidRDefault="004C7E11" w:rsidP="00646070">
            <w:pPr>
              <w:rPr>
                <w:rFonts w:eastAsia="Calibri" w:cstheme="minorHAnsi"/>
              </w:rPr>
            </w:pPr>
          </w:p>
          <w:p w14:paraId="3E42E146" w14:textId="14D9FB0D" w:rsidR="00646070" w:rsidRPr="00646070" w:rsidRDefault="00646070" w:rsidP="00646070">
            <w:pPr>
              <w:rPr>
                <w:rFonts w:eastAsia="Calibri" w:cstheme="minorHAnsi"/>
              </w:rPr>
            </w:pPr>
            <w:r w:rsidRPr="00646070">
              <w:rPr>
                <w:rFonts w:eastAsia="Calibri" w:cstheme="minorHAnsi"/>
              </w:rPr>
              <w:t xml:space="preserve">For more information on state-sponsored North Korean malicious cyber activity, see CISA’s </w:t>
            </w:r>
            <w:hyperlink r:id="rId24" w:history="1">
              <w:r w:rsidRPr="00646070">
                <w:rPr>
                  <w:rFonts w:eastAsia="Calibri" w:cstheme="minorHAnsi"/>
                  <w:color w:val="0000FF"/>
                  <w:u w:val="single"/>
                </w:rPr>
                <w:t>North Korea Cyber Threat Overview and Advisories</w:t>
              </w:r>
            </w:hyperlink>
            <w:r w:rsidR="004C7E11">
              <w:rPr>
                <w:rFonts w:eastAsia="Calibri" w:cstheme="minorHAnsi"/>
                <w:color w:val="0000FF"/>
                <w:u w:val="single"/>
              </w:rPr>
              <w:t xml:space="preserve"> </w:t>
            </w:r>
            <w:r w:rsidRPr="00646070">
              <w:rPr>
                <w:rFonts w:eastAsia="Calibri" w:cstheme="minorHAnsi"/>
              </w:rPr>
              <w:t>webpage.</w:t>
            </w:r>
          </w:p>
          <w:p w14:paraId="0EEB5689" w14:textId="77777777" w:rsidR="00646070" w:rsidRDefault="00646070" w:rsidP="00646070">
            <w:pPr>
              <w:rPr>
                <w:rFonts w:cstheme="minorHAnsi"/>
              </w:rPr>
            </w:pPr>
          </w:p>
          <w:p w14:paraId="7563793E" w14:textId="3BDEF85E" w:rsidR="00646070" w:rsidRPr="00AE5997" w:rsidRDefault="00646070" w:rsidP="00646070">
            <w:pPr>
              <w:rPr>
                <w:rFonts w:cstheme="minorHAnsi"/>
                <w:b/>
                <w:bCs/>
                <w:i/>
                <w:iCs/>
                <w:color w:val="002060"/>
              </w:rPr>
            </w:pPr>
            <w:r w:rsidRPr="00AE5997">
              <w:rPr>
                <w:rFonts w:cstheme="minorHAnsi"/>
                <w:b/>
                <w:bCs/>
                <w:i/>
                <w:iCs/>
                <w:color w:val="002060"/>
              </w:rPr>
              <w:t xml:space="preserve">Comment: </w:t>
            </w:r>
            <w:r w:rsidR="00313778">
              <w:rPr>
                <w:rFonts w:cstheme="minorHAnsi"/>
                <w:b/>
                <w:bCs/>
                <w:i/>
                <w:iCs/>
                <w:color w:val="002060"/>
              </w:rPr>
              <w:t>In October 2022, the Minneapolis FRB published ‘</w:t>
            </w:r>
            <w:hyperlink r:id="rId25" w:history="1">
              <w:r w:rsidR="00313778" w:rsidRPr="00313778">
                <w:rPr>
                  <w:rStyle w:val="Hyperlink"/>
                  <w:rFonts w:cstheme="minorHAnsi"/>
                  <w:b/>
                  <w:bCs/>
                  <w:i/>
                  <w:iCs/>
                </w:rPr>
                <w:t>Cybersecurity trends and best practices for community banks’</w:t>
              </w:r>
            </w:hyperlink>
            <w:r w:rsidR="00313778">
              <w:rPr>
                <w:rFonts w:cstheme="minorHAnsi"/>
                <w:b/>
                <w:bCs/>
                <w:i/>
                <w:iCs/>
                <w:color w:val="002060"/>
              </w:rPr>
              <w:t xml:space="preserve"> that is worth regular reviewing and adopting the best practices in that update. </w:t>
            </w:r>
          </w:p>
          <w:p w14:paraId="55654A82" w14:textId="26C90FC6" w:rsidR="00F235D4" w:rsidRPr="00F9384F" w:rsidRDefault="00F235D4" w:rsidP="00E822DB">
            <w:pPr>
              <w:rPr>
                <w:rFonts w:cstheme="minorHAnsi"/>
              </w:rPr>
            </w:pPr>
          </w:p>
        </w:tc>
      </w:tr>
    </w:tbl>
    <w:p w14:paraId="553C2D7C" w14:textId="00A9CDBC" w:rsidR="000015D0" w:rsidRPr="001E0B8E" w:rsidRDefault="000015D0" w:rsidP="00E73F7F">
      <w:pPr>
        <w:spacing w:after="0" w:line="240" w:lineRule="auto"/>
        <w:rPr>
          <w:rFonts w:ascii="Verdana" w:hAnsi="Verdana"/>
          <w:b/>
          <w:bCs/>
        </w:rPr>
      </w:pPr>
    </w:p>
    <w:p w14:paraId="4807BD9A" w14:textId="77777777" w:rsidR="00DE3A81" w:rsidRPr="001E0B8E" w:rsidRDefault="00DE3A81" w:rsidP="00DE3A81">
      <w:pPr>
        <w:rPr>
          <w:rFonts w:ascii="Verdana" w:hAnsi="Verdana"/>
          <w:b/>
          <w:bCs/>
          <w:color w:val="4472C4" w:themeColor="accent1"/>
          <w:sz w:val="28"/>
          <w:szCs w:val="28"/>
        </w:rPr>
      </w:pPr>
      <w:r w:rsidRPr="001E0B8E">
        <w:rPr>
          <w:rFonts w:ascii="Verdana" w:hAnsi="Verdana"/>
          <w:b/>
          <w:bCs/>
          <w:color w:val="4472C4" w:themeColor="accent1"/>
          <w:sz w:val="28"/>
          <w:szCs w:val="28"/>
        </w:rPr>
        <w:t xml:space="preserve">Selected federal rules – </w:t>
      </w:r>
      <w:proofErr w:type="gramStart"/>
      <w:r w:rsidRPr="001E0B8E">
        <w:rPr>
          <w:rFonts w:ascii="Verdana" w:hAnsi="Verdana"/>
          <w:b/>
          <w:bCs/>
          <w:color w:val="4472C4" w:themeColor="accent1"/>
          <w:sz w:val="28"/>
          <w:szCs w:val="28"/>
        </w:rPr>
        <w:t>proposed</w:t>
      </w:r>
      <w:proofErr w:type="gramEnd"/>
      <w:r w:rsidRPr="001E0B8E">
        <w:rPr>
          <w:rFonts w:ascii="Verdana" w:hAnsi="Verdana"/>
          <w:b/>
          <w:bCs/>
          <w:color w:val="4472C4" w:themeColor="accent1"/>
          <w:sz w:val="28"/>
          <w:szCs w:val="28"/>
        </w:rPr>
        <w:t xml:space="preserve"> </w:t>
      </w:r>
    </w:p>
    <w:p w14:paraId="6C0194C2" w14:textId="17D4466A" w:rsidR="00DE3A81" w:rsidRPr="001E0B8E" w:rsidRDefault="00DE3A81" w:rsidP="00DE3A81">
      <w:r w:rsidRPr="001E0B8E">
        <w:t>Proposed rules are included only when community banks may want to comment. Date posted may not be the same as the Federal Register Date</w:t>
      </w:r>
      <w:r w:rsidR="000B1F54" w:rsidRPr="001E0B8E">
        <w:t xml:space="preserve">. </w:t>
      </w:r>
    </w:p>
    <w:p w14:paraId="772E74AD" w14:textId="42F23F26" w:rsidR="009E6D74" w:rsidRPr="001E0B8E" w:rsidRDefault="009E6D74" w:rsidP="009E6D74">
      <w:pPr>
        <w:rPr>
          <w:b/>
          <w:bCs/>
        </w:rPr>
      </w:pPr>
      <w:r w:rsidRPr="001E0B8E">
        <w:rPr>
          <w:b/>
          <w:bCs/>
        </w:rPr>
        <w:t>PROPOSED RULE WITH REQUEST FOR PUBLIC COMMENT</w:t>
      </w:r>
    </w:p>
    <w:p w14:paraId="0758EAAD" w14:textId="77777777" w:rsidR="004F4EF2" w:rsidRPr="004F4EF2" w:rsidRDefault="004F4EF2" w:rsidP="004F4EF2">
      <w:pPr>
        <w:spacing w:after="0" w:line="240" w:lineRule="auto"/>
        <w:rPr>
          <w:rFonts w:ascii="Calibri" w:eastAsia="Calibri" w:hAnsi="Calibri" w:cs="Times New Roman"/>
        </w:rPr>
      </w:pPr>
      <w:r w:rsidRPr="004F4EF2">
        <w:rPr>
          <w:rFonts w:ascii="Calibri" w:eastAsia="Calibri" w:hAnsi="Calibri" w:cs="Times New Roman"/>
          <w:b/>
          <w:bCs/>
        </w:rPr>
        <w:t xml:space="preserve">12.16.2022 FinCEN </w:t>
      </w:r>
      <w:hyperlink r:id="rId26" w:history="1">
        <w:r w:rsidRPr="004F4EF2">
          <w:rPr>
            <w:rFonts w:ascii="Calibri" w:eastAsia="Calibri" w:hAnsi="Calibri" w:cs="Times New Roman"/>
            <w:b/>
            <w:bCs/>
            <w:color w:val="0563C1"/>
            <w:u w:val="single"/>
          </w:rPr>
          <w:t>Beneficial Ownership Information Access and Safeguards, and Use of FinCEN Identifiers for Entities</w:t>
        </w:r>
      </w:hyperlink>
      <w:r w:rsidRPr="004F4EF2">
        <w:rPr>
          <w:rFonts w:ascii="Calibri" w:eastAsia="Calibri" w:hAnsi="Calibri" w:cs="Times New Roman"/>
          <w:b/>
          <w:bCs/>
        </w:rPr>
        <w:t xml:space="preserve"> </w:t>
      </w:r>
      <w:r w:rsidRPr="004F4EF2">
        <w:rPr>
          <w:rFonts w:ascii="Calibri" w:eastAsia="Calibri" w:hAnsi="Calibri" w:cs="Times New Roman"/>
        </w:rPr>
        <w:t xml:space="preserve">FinCEN is promulgating proposed regulations regarding access by authorized recipients to beneficial ownership information (BOI) that will be reported to FinCEN pursuant to Section 6403 of the Corporate Transparency Act (CTA), enacted into law as part of the Anti-Money Laundering Act of 2020 (AML Act), which is itself part of the National Defense Authorization Act for Fiscal Year 2021 (NDAA). The proposed regulations would implement the strict protocols on security and confidentiality required by the CTA to protect sensitive personally identifiable information (PII) reported to FinCEN. The NPRM explains the circumstances in which specified recipients would have access to BOI and outlines data protection protocols and oversight mechanisms applicable to each recipient category. The disclosure of BOI to authorized recipients in accordance with appropriate protocols and oversight will help law enforcement and national security agencies prevent and combat money laundering, terrorist financing, tax fraud, and other illicit activity, as well as protect national security. FinCEN is also proposing regulations to specify when and how reporting companies can use FinCEN identifiers to report the BOI of entities. </w:t>
      </w:r>
      <w:r w:rsidRPr="004F4EF2">
        <w:rPr>
          <w:rFonts w:ascii="Calibri" w:eastAsia="Calibri" w:hAnsi="Calibri" w:cs="Times New Roman"/>
          <w:b/>
          <w:bCs/>
        </w:rPr>
        <w:t>DATES:  Written comments on this proposed rule may be submitted on or before February 14, 2023.</w:t>
      </w:r>
    </w:p>
    <w:p w14:paraId="5C3F66D5" w14:textId="77777777" w:rsidR="004F4EF2" w:rsidRPr="00C96525" w:rsidRDefault="004F4EF2" w:rsidP="00C96525">
      <w:pPr>
        <w:spacing w:after="0" w:line="240" w:lineRule="auto"/>
        <w:rPr>
          <w:rFonts w:ascii="Calibri" w:eastAsia="Calibri" w:hAnsi="Calibri" w:cs="Times New Roman"/>
          <w:b/>
          <w:bCs/>
        </w:rPr>
      </w:pPr>
    </w:p>
    <w:p w14:paraId="07110581" w14:textId="50FD5CCB" w:rsidR="00C96525" w:rsidRDefault="00A43B1F" w:rsidP="00C96525">
      <w:pPr>
        <w:spacing w:after="0" w:line="240" w:lineRule="auto"/>
        <w:rPr>
          <w:rFonts w:ascii="Calibri" w:eastAsia="Calibri" w:hAnsi="Calibri" w:cs="Times New Roman"/>
          <w:b/>
          <w:bCs/>
        </w:rPr>
      </w:pPr>
      <w:r>
        <w:rPr>
          <w:rFonts w:ascii="Calibri" w:eastAsia="Calibri" w:hAnsi="Calibri" w:cs="Times New Roman"/>
          <w:b/>
          <w:bCs/>
        </w:rPr>
        <w:t xml:space="preserve">01.05.2023 </w:t>
      </w:r>
      <w:hyperlink r:id="rId27" w:history="1">
        <w:r w:rsidRPr="00A43B1F">
          <w:rPr>
            <w:rStyle w:val="Hyperlink"/>
            <w:rFonts w:ascii="Calibri" w:eastAsia="Calibri" w:hAnsi="Calibri" w:cs="Times New Roman"/>
            <w:b/>
            <w:bCs/>
          </w:rPr>
          <w:t>FTC Non-Compete Clause Rulemaking</w:t>
        </w:r>
      </w:hyperlink>
      <w:r>
        <w:rPr>
          <w:rFonts w:ascii="Calibri" w:eastAsia="Calibri" w:hAnsi="Calibri" w:cs="Times New Roman"/>
          <w:b/>
          <w:bCs/>
        </w:rPr>
        <w:t xml:space="preserve"> </w:t>
      </w:r>
      <w:r w:rsidRPr="00A43B1F">
        <w:rPr>
          <w:rFonts w:ascii="Calibri" w:eastAsia="Calibri" w:hAnsi="Calibri" w:cs="Times New Roman"/>
        </w:rPr>
        <w:t xml:space="preserve">About one in five American workers—approximately 30 million people—are bound by a non-compete clause and are thus restricted from pursuing better employment opportunities. A non-compete clause is a contractual term between an employer and a worker that blocks the worker from working for a competing employer, or starting a competing </w:t>
      </w:r>
      <w:r w:rsidRPr="00A43B1F">
        <w:rPr>
          <w:rFonts w:ascii="Calibri" w:eastAsia="Calibri" w:hAnsi="Calibri" w:cs="Times New Roman"/>
        </w:rPr>
        <w:lastRenderedPageBreak/>
        <w:t xml:space="preserve">business, typically within a certain geographic area and </w:t>
      </w:r>
      <w:proofErr w:type="gramStart"/>
      <w:r w:rsidRPr="00A43B1F">
        <w:rPr>
          <w:rFonts w:ascii="Calibri" w:eastAsia="Calibri" w:hAnsi="Calibri" w:cs="Times New Roman"/>
        </w:rPr>
        <w:t>period of time</w:t>
      </w:r>
      <w:proofErr w:type="gramEnd"/>
      <w:r w:rsidRPr="00A43B1F">
        <w:rPr>
          <w:rFonts w:ascii="Calibri" w:eastAsia="Calibri" w:hAnsi="Calibri" w:cs="Times New Roman"/>
        </w:rPr>
        <w:t xml:space="preserve"> after the worker’s employment ends. Because non-compete clauses prevent workers from leaving jobs and decrease competition for workers, they lower wages for both workers who are subject to them as well as workers who are not. Non-compete clauses also prevent new businesses from forming, stifling entrepreneurship, and prevent novel innovation which would otherwise occur when workers are able to broadly share their ideas.  The Federal Trade Commission proposes preventing employers from </w:t>
      </w:r>
      <w:proofErr w:type="gramStart"/>
      <w:r w:rsidRPr="00A43B1F">
        <w:rPr>
          <w:rFonts w:ascii="Calibri" w:eastAsia="Calibri" w:hAnsi="Calibri" w:cs="Times New Roman"/>
        </w:rPr>
        <w:t>entering into</w:t>
      </w:r>
      <w:proofErr w:type="gramEnd"/>
      <w:r w:rsidRPr="00A43B1F">
        <w:rPr>
          <w:rFonts w:ascii="Calibri" w:eastAsia="Calibri" w:hAnsi="Calibri" w:cs="Times New Roman"/>
        </w:rPr>
        <w:t xml:space="preserve"> non-compete clauses with workers and requiring employers to rescind existing non-compete clauses. The Commission estimates that the proposed rule would increase American workers’ earnings between $250 billion and $296 billion per year. The Commission is asking for the public’s opinion on its proposal to declare that non-compete clauses are an unfair method of competition, and on the possible alternatives to this rule that the Commission has proposed.</w:t>
      </w:r>
      <w:r>
        <w:rPr>
          <w:rFonts w:ascii="Calibri" w:eastAsia="Calibri" w:hAnsi="Calibri" w:cs="Times New Roman"/>
        </w:rPr>
        <w:t xml:space="preserve"> </w:t>
      </w:r>
      <w:r w:rsidR="003E6EE3" w:rsidRPr="003E6EE3">
        <w:rPr>
          <w:rFonts w:ascii="Calibri" w:eastAsia="Calibri" w:hAnsi="Calibri" w:cs="Times New Roman"/>
          <w:b/>
          <w:bCs/>
        </w:rPr>
        <w:t>The comment period is open through Mar 10, 2023.</w:t>
      </w:r>
    </w:p>
    <w:p w14:paraId="22DDA5F9" w14:textId="2C350D36" w:rsidR="004638BE" w:rsidRDefault="004638BE" w:rsidP="00C96525">
      <w:pPr>
        <w:spacing w:after="0" w:line="240" w:lineRule="auto"/>
        <w:rPr>
          <w:rFonts w:ascii="Calibri" w:eastAsia="Calibri" w:hAnsi="Calibri" w:cs="Times New Roman"/>
          <w:b/>
          <w:bCs/>
        </w:rPr>
      </w:pPr>
    </w:p>
    <w:p w14:paraId="0A489C99" w14:textId="0F408DED" w:rsidR="004638BE" w:rsidRPr="004638BE" w:rsidRDefault="004638BE" w:rsidP="00C96525">
      <w:pPr>
        <w:spacing w:after="0" w:line="240" w:lineRule="auto"/>
        <w:rPr>
          <w:rFonts w:ascii="Calibri" w:eastAsia="Calibri" w:hAnsi="Calibri" w:cs="Times New Roman"/>
        </w:rPr>
      </w:pPr>
      <w:r w:rsidRPr="004638BE">
        <w:rPr>
          <w:rFonts w:ascii="Calibri" w:eastAsia="Calibri" w:hAnsi="Calibri" w:cs="Times New Roman"/>
          <w:b/>
          <w:bCs/>
        </w:rPr>
        <w:t>02.01.2023</w:t>
      </w:r>
      <w:r w:rsidRPr="004638BE">
        <w:rPr>
          <w:rFonts w:ascii="Calibri" w:eastAsia="Calibri" w:hAnsi="Calibri" w:cs="Times New Roman"/>
        </w:rPr>
        <w:t xml:space="preserve"> </w:t>
      </w:r>
      <w:hyperlink r:id="rId28" w:history="1">
        <w:r w:rsidRPr="004638BE">
          <w:rPr>
            <w:rStyle w:val="Hyperlink"/>
            <w:rFonts w:ascii="Calibri" w:eastAsia="Calibri" w:hAnsi="Calibri" w:cs="Times New Roman"/>
          </w:rPr>
          <w:t>CFPB Credit Card Penalty Fees</w:t>
        </w:r>
      </w:hyperlink>
      <w:r w:rsidRPr="004638BE">
        <w:rPr>
          <w:rFonts w:ascii="Calibri" w:eastAsia="Calibri" w:hAnsi="Calibri" w:cs="Times New Roman"/>
        </w:rPr>
        <w:t xml:space="preserve"> (Regulation Z)</w:t>
      </w:r>
      <w:r>
        <w:rPr>
          <w:rFonts w:ascii="Calibri" w:eastAsia="Calibri" w:hAnsi="Calibri" w:cs="Times New Roman"/>
        </w:rPr>
        <w:t xml:space="preserve"> </w:t>
      </w:r>
      <w:r w:rsidRPr="004638BE">
        <w:rPr>
          <w:rFonts w:ascii="Calibri" w:eastAsia="Calibri" w:hAnsi="Calibri" w:cs="Times New Roman"/>
        </w:rPr>
        <w:t>The Consumer Financial Protection Bureau (Bureau) proposes to amend Regulation Z, which implements the Truth in Lending Act (TILA), to better ensure that the late fees charged on credit card accounts are “reasonable and proportional” to the late payment as required under TILA.  The proposal would (1) adjust the safe harbor dollar amount for late fees to $8 and eliminate a higher safe harbor dollar amount for late fees for subsequent violations of the same type; (2) provide that the current provision that provides for annual inflation adjustments for the safe harbor dollar amounts would not apply to the late fee safe harbor amount; and (3) provide that late fee amounts must not exceed 25 percent of the required payment.</w:t>
      </w:r>
      <w:r w:rsidRPr="004638BE">
        <w:t xml:space="preserve"> </w:t>
      </w:r>
      <w:r>
        <w:t xml:space="preserve"> </w:t>
      </w:r>
      <w:r w:rsidRPr="004638BE">
        <w:rPr>
          <w:rFonts w:ascii="Calibri" w:eastAsia="Calibri" w:hAnsi="Calibri" w:cs="Times New Roman"/>
          <w:b/>
          <w:bCs/>
        </w:rPr>
        <w:t>DATES:  Comments should be received on or before April 3, 2023, or 30 DAYS AFTER DATE OF PUBLICATION IN THE FEDERAL REGISTER, whichever is later.</w:t>
      </w:r>
    </w:p>
    <w:sectPr w:rsidR="004638BE" w:rsidRPr="00463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3D3B" w14:textId="77777777" w:rsidR="00327DDA" w:rsidRDefault="00327DDA" w:rsidP="00AB76E8">
      <w:pPr>
        <w:spacing w:after="0" w:line="240" w:lineRule="auto"/>
      </w:pPr>
      <w:r>
        <w:separator/>
      </w:r>
    </w:p>
  </w:endnote>
  <w:endnote w:type="continuationSeparator" w:id="0">
    <w:p w14:paraId="4D554634" w14:textId="77777777" w:rsidR="00327DDA" w:rsidRDefault="00327DDA" w:rsidP="00A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3DC" w14:textId="77777777" w:rsidR="00327DDA" w:rsidRDefault="00327DDA" w:rsidP="00AB76E8">
      <w:pPr>
        <w:spacing w:after="0" w:line="240" w:lineRule="auto"/>
      </w:pPr>
      <w:r>
        <w:separator/>
      </w:r>
    </w:p>
  </w:footnote>
  <w:footnote w:type="continuationSeparator" w:id="0">
    <w:p w14:paraId="50DAC549" w14:textId="77777777" w:rsidR="00327DDA" w:rsidRDefault="00327DDA" w:rsidP="00A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CF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33B73"/>
    <w:multiLevelType w:val="multilevel"/>
    <w:tmpl w:val="C58E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1690"/>
    <w:multiLevelType w:val="hybridMultilevel"/>
    <w:tmpl w:val="7CCC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109E2"/>
    <w:multiLevelType w:val="hybridMultilevel"/>
    <w:tmpl w:val="A44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606DE"/>
    <w:multiLevelType w:val="hybridMultilevel"/>
    <w:tmpl w:val="2F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51227"/>
    <w:multiLevelType w:val="hybridMultilevel"/>
    <w:tmpl w:val="1C74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A36EC"/>
    <w:multiLevelType w:val="multilevel"/>
    <w:tmpl w:val="4FA0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D6201"/>
    <w:multiLevelType w:val="hybridMultilevel"/>
    <w:tmpl w:val="343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E6A16"/>
    <w:multiLevelType w:val="hybridMultilevel"/>
    <w:tmpl w:val="497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12079"/>
    <w:multiLevelType w:val="multilevel"/>
    <w:tmpl w:val="F7D8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5863609">
    <w:abstractNumId w:val="0"/>
  </w:num>
  <w:num w:numId="2" w16cid:durableId="851601350">
    <w:abstractNumId w:val="6"/>
  </w:num>
  <w:num w:numId="3" w16cid:durableId="600530750">
    <w:abstractNumId w:val="1"/>
  </w:num>
  <w:num w:numId="4" w16cid:durableId="1004165304">
    <w:abstractNumId w:val="4"/>
  </w:num>
  <w:num w:numId="5" w16cid:durableId="1554538652">
    <w:abstractNumId w:val="2"/>
  </w:num>
  <w:num w:numId="6" w16cid:durableId="1229925621">
    <w:abstractNumId w:val="8"/>
  </w:num>
  <w:num w:numId="7" w16cid:durableId="1403600996">
    <w:abstractNumId w:val="7"/>
  </w:num>
  <w:num w:numId="8" w16cid:durableId="774983397">
    <w:abstractNumId w:val="5"/>
  </w:num>
  <w:num w:numId="9" w16cid:durableId="1502427671">
    <w:abstractNumId w:val="9"/>
  </w:num>
  <w:num w:numId="10" w16cid:durableId="42218630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F"/>
    <w:rsid w:val="000015D0"/>
    <w:rsid w:val="000016A6"/>
    <w:rsid w:val="000021BD"/>
    <w:rsid w:val="0000246C"/>
    <w:rsid w:val="00002476"/>
    <w:rsid w:val="00002D2E"/>
    <w:rsid w:val="00003468"/>
    <w:rsid w:val="00003B24"/>
    <w:rsid w:val="00004036"/>
    <w:rsid w:val="00004934"/>
    <w:rsid w:val="000056DE"/>
    <w:rsid w:val="000066DE"/>
    <w:rsid w:val="00006F06"/>
    <w:rsid w:val="00007200"/>
    <w:rsid w:val="00007859"/>
    <w:rsid w:val="00011E1B"/>
    <w:rsid w:val="00012313"/>
    <w:rsid w:val="00012DC3"/>
    <w:rsid w:val="000134BC"/>
    <w:rsid w:val="000165E0"/>
    <w:rsid w:val="000176ED"/>
    <w:rsid w:val="00017DF1"/>
    <w:rsid w:val="00023FC2"/>
    <w:rsid w:val="000241AE"/>
    <w:rsid w:val="00027E93"/>
    <w:rsid w:val="00030336"/>
    <w:rsid w:val="000303C4"/>
    <w:rsid w:val="00031449"/>
    <w:rsid w:val="0003519C"/>
    <w:rsid w:val="00037F6E"/>
    <w:rsid w:val="0004072D"/>
    <w:rsid w:val="00040A32"/>
    <w:rsid w:val="00040E46"/>
    <w:rsid w:val="0004171F"/>
    <w:rsid w:val="0004292A"/>
    <w:rsid w:val="00042946"/>
    <w:rsid w:val="00042948"/>
    <w:rsid w:val="0004542F"/>
    <w:rsid w:val="000459BB"/>
    <w:rsid w:val="00046C60"/>
    <w:rsid w:val="000506E4"/>
    <w:rsid w:val="0005096D"/>
    <w:rsid w:val="00052357"/>
    <w:rsid w:val="00053F03"/>
    <w:rsid w:val="000543B8"/>
    <w:rsid w:val="00055210"/>
    <w:rsid w:val="00055C21"/>
    <w:rsid w:val="00055D07"/>
    <w:rsid w:val="0005633C"/>
    <w:rsid w:val="0006053E"/>
    <w:rsid w:val="00060C72"/>
    <w:rsid w:val="00063F9D"/>
    <w:rsid w:val="00064407"/>
    <w:rsid w:val="0006527D"/>
    <w:rsid w:val="000657AF"/>
    <w:rsid w:val="00071639"/>
    <w:rsid w:val="0007261C"/>
    <w:rsid w:val="000729B4"/>
    <w:rsid w:val="0007380C"/>
    <w:rsid w:val="00073C70"/>
    <w:rsid w:val="00074091"/>
    <w:rsid w:val="0007540E"/>
    <w:rsid w:val="00077C4C"/>
    <w:rsid w:val="00077EA8"/>
    <w:rsid w:val="00080B48"/>
    <w:rsid w:val="000829A5"/>
    <w:rsid w:val="00082D5C"/>
    <w:rsid w:val="0008372F"/>
    <w:rsid w:val="0008377A"/>
    <w:rsid w:val="000839C5"/>
    <w:rsid w:val="00084AB0"/>
    <w:rsid w:val="00084E78"/>
    <w:rsid w:val="0008583F"/>
    <w:rsid w:val="000860B5"/>
    <w:rsid w:val="00086E51"/>
    <w:rsid w:val="000875E2"/>
    <w:rsid w:val="00087B7E"/>
    <w:rsid w:val="00087E83"/>
    <w:rsid w:val="00090AE1"/>
    <w:rsid w:val="00091EE7"/>
    <w:rsid w:val="000927FD"/>
    <w:rsid w:val="00092837"/>
    <w:rsid w:val="00092F17"/>
    <w:rsid w:val="00093D86"/>
    <w:rsid w:val="000940F1"/>
    <w:rsid w:val="00094EE1"/>
    <w:rsid w:val="00095BCE"/>
    <w:rsid w:val="00097CBC"/>
    <w:rsid w:val="000A0F22"/>
    <w:rsid w:val="000A149C"/>
    <w:rsid w:val="000A2219"/>
    <w:rsid w:val="000A2BC4"/>
    <w:rsid w:val="000A43C2"/>
    <w:rsid w:val="000A64FC"/>
    <w:rsid w:val="000A6A4A"/>
    <w:rsid w:val="000A6EB7"/>
    <w:rsid w:val="000A751E"/>
    <w:rsid w:val="000A7708"/>
    <w:rsid w:val="000B0B8F"/>
    <w:rsid w:val="000B1151"/>
    <w:rsid w:val="000B13F2"/>
    <w:rsid w:val="000B1F54"/>
    <w:rsid w:val="000B1F6F"/>
    <w:rsid w:val="000B2559"/>
    <w:rsid w:val="000B25B6"/>
    <w:rsid w:val="000B3503"/>
    <w:rsid w:val="000B37AA"/>
    <w:rsid w:val="000B3DA3"/>
    <w:rsid w:val="000B55DF"/>
    <w:rsid w:val="000B72EF"/>
    <w:rsid w:val="000B7430"/>
    <w:rsid w:val="000B7D60"/>
    <w:rsid w:val="000C0084"/>
    <w:rsid w:val="000C0540"/>
    <w:rsid w:val="000C101D"/>
    <w:rsid w:val="000C165A"/>
    <w:rsid w:val="000C258A"/>
    <w:rsid w:val="000C2AF2"/>
    <w:rsid w:val="000C565B"/>
    <w:rsid w:val="000C5CD9"/>
    <w:rsid w:val="000C5D22"/>
    <w:rsid w:val="000C641F"/>
    <w:rsid w:val="000D0795"/>
    <w:rsid w:val="000D0E09"/>
    <w:rsid w:val="000D1FC3"/>
    <w:rsid w:val="000D2BF4"/>
    <w:rsid w:val="000D2C44"/>
    <w:rsid w:val="000D3AF3"/>
    <w:rsid w:val="000D48CC"/>
    <w:rsid w:val="000D4DCA"/>
    <w:rsid w:val="000D6337"/>
    <w:rsid w:val="000D6D19"/>
    <w:rsid w:val="000D7338"/>
    <w:rsid w:val="000D7480"/>
    <w:rsid w:val="000D77ED"/>
    <w:rsid w:val="000D7D18"/>
    <w:rsid w:val="000E06EE"/>
    <w:rsid w:val="000E08F1"/>
    <w:rsid w:val="000E1417"/>
    <w:rsid w:val="000E1F65"/>
    <w:rsid w:val="000E3A44"/>
    <w:rsid w:val="000E3AB8"/>
    <w:rsid w:val="000E5C69"/>
    <w:rsid w:val="000E5FC6"/>
    <w:rsid w:val="000E63A1"/>
    <w:rsid w:val="000F2448"/>
    <w:rsid w:val="000F2639"/>
    <w:rsid w:val="000F2AC7"/>
    <w:rsid w:val="000F32A8"/>
    <w:rsid w:val="000F3749"/>
    <w:rsid w:val="000F3A65"/>
    <w:rsid w:val="000F4453"/>
    <w:rsid w:val="000F527B"/>
    <w:rsid w:val="000F603B"/>
    <w:rsid w:val="000F627B"/>
    <w:rsid w:val="000F6EFE"/>
    <w:rsid w:val="000F6FDF"/>
    <w:rsid w:val="00100660"/>
    <w:rsid w:val="0010196E"/>
    <w:rsid w:val="00101D7C"/>
    <w:rsid w:val="00101E10"/>
    <w:rsid w:val="00102CBA"/>
    <w:rsid w:val="00102F50"/>
    <w:rsid w:val="00102F74"/>
    <w:rsid w:val="00103047"/>
    <w:rsid w:val="001034DC"/>
    <w:rsid w:val="00104298"/>
    <w:rsid w:val="0010456C"/>
    <w:rsid w:val="00104F1C"/>
    <w:rsid w:val="001054F0"/>
    <w:rsid w:val="00110CB3"/>
    <w:rsid w:val="00111C77"/>
    <w:rsid w:val="00112237"/>
    <w:rsid w:val="00112ADB"/>
    <w:rsid w:val="00114413"/>
    <w:rsid w:val="0011445C"/>
    <w:rsid w:val="00114911"/>
    <w:rsid w:val="001154FD"/>
    <w:rsid w:val="00115F36"/>
    <w:rsid w:val="00120FCB"/>
    <w:rsid w:val="00123B9D"/>
    <w:rsid w:val="00124A24"/>
    <w:rsid w:val="00124C70"/>
    <w:rsid w:val="0012665F"/>
    <w:rsid w:val="00126CDA"/>
    <w:rsid w:val="00130838"/>
    <w:rsid w:val="001309D2"/>
    <w:rsid w:val="00131306"/>
    <w:rsid w:val="00131E42"/>
    <w:rsid w:val="0013476D"/>
    <w:rsid w:val="00135D7E"/>
    <w:rsid w:val="00135EA0"/>
    <w:rsid w:val="0013607D"/>
    <w:rsid w:val="00136092"/>
    <w:rsid w:val="0013614E"/>
    <w:rsid w:val="0013713F"/>
    <w:rsid w:val="00137419"/>
    <w:rsid w:val="00140F3B"/>
    <w:rsid w:val="00141D02"/>
    <w:rsid w:val="00141D70"/>
    <w:rsid w:val="00142500"/>
    <w:rsid w:val="001426AE"/>
    <w:rsid w:val="001437AC"/>
    <w:rsid w:val="00143AA9"/>
    <w:rsid w:val="00143E97"/>
    <w:rsid w:val="00144AEB"/>
    <w:rsid w:val="0014564A"/>
    <w:rsid w:val="001462DF"/>
    <w:rsid w:val="00147358"/>
    <w:rsid w:val="001474E4"/>
    <w:rsid w:val="00147FC4"/>
    <w:rsid w:val="00151FB2"/>
    <w:rsid w:val="001520D7"/>
    <w:rsid w:val="001532F2"/>
    <w:rsid w:val="00154B32"/>
    <w:rsid w:val="00155556"/>
    <w:rsid w:val="0015612E"/>
    <w:rsid w:val="001561BB"/>
    <w:rsid w:val="00156AB8"/>
    <w:rsid w:val="00160EAA"/>
    <w:rsid w:val="00161077"/>
    <w:rsid w:val="00164786"/>
    <w:rsid w:val="00164D16"/>
    <w:rsid w:val="00164F9C"/>
    <w:rsid w:val="00165635"/>
    <w:rsid w:val="0016568C"/>
    <w:rsid w:val="001664B8"/>
    <w:rsid w:val="00167337"/>
    <w:rsid w:val="0017007A"/>
    <w:rsid w:val="001717B4"/>
    <w:rsid w:val="00171835"/>
    <w:rsid w:val="00173B85"/>
    <w:rsid w:val="00173E73"/>
    <w:rsid w:val="00174819"/>
    <w:rsid w:val="00174BBD"/>
    <w:rsid w:val="00174FC1"/>
    <w:rsid w:val="00175495"/>
    <w:rsid w:val="0017586C"/>
    <w:rsid w:val="00175BE7"/>
    <w:rsid w:val="00176259"/>
    <w:rsid w:val="00176684"/>
    <w:rsid w:val="0017706F"/>
    <w:rsid w:val="0017773B"/>
    <w:rsid w:val="00177C7E"/>
    <w:rsid w:val="00181FA9"/>
    <w:rsid w:val="0018245F"/>
    <w:rsid w:val="0018290F"/>
    <w:rsid w:val="00182A84"/>
    <w:rsid w:val="00182C23"/>
    <w:rsid w:val="00183DF1"/>
    <w:rsid w:val="00185EE3"/>
    <w:rsid w:val="00185F7F"/>
    <w:rsid w:val="0018662E"/>
    <w:rsid w:val="00187885"/>
    <w:rsid w:val="00187BE0"/>
    <w:rsid w:val="0019124C"/>
    <w:rsid w:val="0019152D"/>
    <w:rsid w:val="0019160D"/>
    <w:rsid w:val="00193024"/>
    <w:rsid w:val="00193060"/>
    <w:rsid w:val="00193751"/>
    <w:rsid w:val="00193937"/>
    <w:rsid w:val="00194461"/>
    <w:rsid w:val="00196540"/>
    <w:rsid w:val="00196808"/>
    <w:rsid w:val="00196896"/>
    <w:rsid w:val="00196AB1"/>
    <w:rsid w:val="001975A9"/>
    <w:rsid w:val="00197CDE"/>
    <w:rsid w:val="001A082B"/>
    <w:rsid w:val="001A0B0C"/>
    <w:rsid w:val="001A109A"/>
    <w:rsid w:val="001A155F"/>
    <w:rsid w:val="001A1C4A"/>
    <w:rsid w:val="001A372D"/>
    <w:rsid w:val="001A3E69"/>
    <w:rsid w:val="001A6499"/>
    <w:rsid w:val="001A65ED"/>
    <w:rsid w:val="001A6DA8"/>
    <w:rsid w:val="001B052B"/>
    <w:rsid w:val="001B0576"/>
    <w:rsid w:val="001B1AEF"/>
    <w:rsid w:val="001B1E30"/>
    <w:rsid w:val="001B58BF"/>
    <w:rsid w:val="001B6048"/>
    <w:rsid w:val="001B7A8B"/>
    <w:rsid w:val="001C168B"/>
    <w:rsid w:val="001C1AFD"/>
    <w:rsid w:val="001C2B67"/>
    <w:rsid w:val="001C41C8"/>
    <w:rsid w:val="001C5D4B"/>
    <w:rsid w:val="001C6318"/>
    <w:rsid w:val="001C7068"/>
    <w:rsid w:val="001D1271"/>
    <w:rsid w:val="001D1BBC"/>
    <w:rsid w:val="001D2DF0"/>
    <w:rsid w:val="001D2E7A"/>
    <w:rsid w:val="001D37E3"/>
    <w:rsid w:val="001D3863"/>
    <w:rsid w:val="001D488F"/>
    <w:rsid w:val="001D5482"/>
    <w:rsid w:val="001D5646"/>
    <w:rsid w:val="001D6D08"/>
    <w:rsid w:val="001E0B8E"/>
    <w:rsid w:val="001E10BF"/>
    <w:rsid w:val="001E14F9"/>
    <w:rsid w:val="001E232D"/>
    <w:rsid w:val="001E26AB"/>
    <w:rsid w:val="001E28D8"/>
    <w:rsid w:val="001E2B98"/>
    <w:rsid w:val="001E4438"/>
    <w:rsid w:val="001E5149"/>
    <w:rsid w:val="001E51B9"/>
    <w:rsid w:val="001E5831"/>
    <w:rsid w:val="001E5D0F"/>
    <w:rsid w:val="001E5E93"/>
    <w:rsid w:val="001E6667"/>
    <w:rsid w:val="001E671F"/>
    <w:rsid w:val="001E6E26"/>
    <w:rsid w:val="001E7310"/>
    <w:rsid w:val="001F1233"/>
    <w:rsid w:val="001F1458"/>
    <w:rsid w:val="001F1FB1"/>
    <w:rsid w:val="001F2C79"/>
    <w:rsid w:val="001F314D"/>
    <w:rsid w:val="001F38DA"/>
    <w:rsid w:val="001F4145"/>
    <w:rsid w:val="001F437E"/>
    <w:rsid w:val="001F4CB2"/>
    <w:rsid w:val="001F4E8C"/>
    <w:rsid w:val="001F5905"/>
    <w:rsid w:val="001F6625"/>
    <w:rsid w:val="001F676D"/>
    <w:rsid w:val="001F67D9"/>
    <w:rsid w:val="001F773B"/>
    <w:rsid w:val="0020039C"/>
    <w:rsid w:val="00201056"/>
    <w:rsid w:val="002042AE"/>
    <w:rsid w:val="002047DB"/>
    <w:rsid w:val="00204DDF"/>
    <w:rsid w:val="0020545B"/>
    <w:rsid w:val="00206960"/>
    <w:rsid w:val="00206B36"/>
    <w:rsid w:val="00207039"/>
    <w:rsid w:val="002078B2"/>
    <w:rsid w:val="002100D9"/>
    <w:rsid w:val="00211348"/>
    <w:rsid w:val="00211AFD"/>
    <w:rsid w:val="00212994"/>
    <w:rsid w:val="00213FAB"/>
    <w:rsid w:val="00214133"/>
    <w:rsid w:val="00214B26"/>
    <w:rsid w:val="00215900"/>
    <w:rsid w:val="00220272"/>
    <w:rsid w:val="00221D22"/>
    <w:rsid w:val="00222A5D"/>
    <w:rsid w:val="002247F1"/>
    <w:rsid w:val="002251A9"/>
    <w:rsid w:val="00226226"/>
    <w:rsid w:val="002271C3"/>
    <w:rsid w:val="0023214C"/>
    <w:rsid w:val="0023279E"/>
    <w:rsid w:val="0023364A"/>
    <w:rsid w:val="00233CB2"/>
    <w:rsid w:val="002347CA"/>
    <w:rsid w:val="00235E45"/>
    <w:rsid w:val="00235F82"/>
    <w:rsid w:val="002377E0"/>
    <w:rsid w:val="002401DA"/>
    <w:rsid w:val="00240C55"/>
    <w:rsid w:val="00240E88"/>
    <w:rsid w:val="0024252B"/>
    <w:rsid w:val="002426AE"/>
    <w:rsid w:val="002427FB"/>
    <w:rsid w:val="00242F01"/>
    <w:rsid w:val="00243F04"/>
    <w:rsid w:val="00244385"/>
    <w:rsid w:val="00245AA7"/>
    <w:rsid w:val="00250A64"/>
    <w:rsid w:val="00251FCA"/>
    <w:rsid w:val="00252255"/>
    <w:rsid w:val="00252511"/>
    <w:rsid w:val="002529F2"/>
    <w:rsid w:val="00252E1A"/>
    <w:rsid w:val="00253248"/>
    <w:rsid w:val="00253A0E"/>
    <w:rsid w:val="00255792"/>
    <w:rsid w:val="00257F60"/>
    <w:rsid w:val="00260542"/>
    <w:rsid w:val="00262CF6"/>
    <w:rsid w:val="00263008"/>
    <w:rsid w:val="00263982"/>
    <w:rsid w:val="002643F2"/>
    <w:rsid w:val="002647D4"/>
    <w:rsid w:val="0026496A"/>
    <w:rsid w:val="00265169"/>
    <w:rsid w:val="00266285"/>
    <w:rsid w:val="002666BA"/>
    <w:rsid w:val="002676FB"/>
    <w:rsid w:val="00270604"/>
    <w:rsid w:val="00270680"/>
    <w:rsid w:val="002717F1"/>
    <w:rsid w:val="00273281"/>
    <w:rsid w:val="002759C4"/>
    <w:rsid w:val="00275B21"/>
    <w:rsid w:val="00276E33"/>
    <w:rsid w:val="00277784"/>
    <w:rsid w:val="00281561"/>
    <w:rsid w:val="00282634"/>
    <w:rsid w:val="0028307B"/>
    <w:rsid w:val="00283365"/>
    <w:rsid w:val="002833EB"/>
    <w:rsid w:val="002836C9"/>
    <w:rsid w:val="002849A2"/>
    <w:rsid w:val="00286FB7"/>
    <w:rsid w:val="00291837"/>
    <w:rsid w:val="00291C3E"/>
    <w:rsid w:val="00291F67"/>
    <w:rsid w:val="002928E8"/>
    <w:rsid w:val="0029389E"/>
    <w:rsid w:val="00293C22"/>
    <w:rsid w:val="00294A3E"/>
    <w:rsid w:val="00294AF6"/>
    <w:rsid w:val="00295622"/>
    <w:rsid w:val="00295974"/>
    <w:rsid w:val="00295E63"/>
    <w:rsid w:val="00296204"/>
    <w:rsid w:val="00297468"/>
    <w:rsid w:val="00297CD3"/>
    <w:rsid w:val="002A0EDB"/>
    <w:rsid w:val="002A189C"/>
    <w:rsid w:val="002A3E08"/>
    <w:rsid w:val="002A42AC"/>
    <w:rsid w:val="002A4720"/>
    <w:rsid w:val="002A573A"/>
    <w:rsid w:val="002A5BB3"/>
    <w:rsid w:val="002A7CB7"/>
    <w:rsid w:val="002B1659"/>
    <w:rsid w:val="002B228A"/>
    <w:rsid w:val="002B23ED"/>
    <w:rsid w:val="002B28EB"/>
    <w:rsid w:val="002B41C9"/>
    <w:rsid w:val="002B4364"/>
    <w:rsid w:val="002B494B"/>
    <w:rsid w:val="002B4A9D"/>
    <w:rsid w:val="002B5BAE"/>
    <w:rsid w:val="002B5C03"/>
    <w:rsid w:val="002B5E0F"/>
    <w:rsid w:val="002B7320"/>
    <w:rsid w:val="002C1D3B"/>
    <w:rsid w:val="002C1DC1"/>
    <w:rsid w:val="002C220B"/>
    <w:rsid w:val="002C37CF"/>
    <w:rsid w:val="002C5CE6"/>
    <w:rsid w:val="002C5FA0"/>
    <w:rsid w:val="002C604A"/>
    <w:rsid w:val="002C60C8"/>
    <w:rsid w:val="002D11A9"/>
    <w:rsid w:val="002D1D8F"/>
    <w:rsid w:val="002D2079"/>
    <w:rsid w:val="002D2FB1"/>
    <w:rsid w:val="002D375E"/>
    <w:rsid w:val="002D406F"/>
    <w:rsid w:val="002D4CC5"/>
    <w:rsid w:val="002D568D"/>
    <w:rsid w:val="002D5B82"/>
    <w:rsid w:val="002D5F94"/>
    <w:rsid w:val="002D73C7"/>
    <w:rsid w:val="002E0D22"/>
    <w:rsid w:val="002E0FF0"/>
    <w:rsid w:val="002E153C"/>
    <w:rsid w:val="002E4B49"/>
    <w:rsid w:val="002E6697"/>
    <w:rsid w:val="002E732E"/>
    <w:rsid w:val="002E7E77"/>
    <w:rsid w:val="002F20C0"/>
    <w:rsid w:val="002F2443"/>
    <w:rsid w:val="002F3EE2"/>
    <w:rsid w:val="002F3FFA"/>
    <w:rsid w:val="002F425D"/>
    <w:rsid w:val="002F5427"/>
    <w:rsid w:val="002F55BC"/>
    <w:rsid w:val="003004A4"/>
    <w:rsid w:val="003008A0"/>
    <w:rsid w:val="00300CE7"/>
    <w:rsid w:val="00301388"/>
    <w:rsid w:val="0030170F"/>
    <w:rsid w:val="00301D47"/>
    <w:rsid w:val="00302256"/>
    <w:rsid w:val="003030CD"/>
    <w:rsid w:val="0030342B"/>
    <w:rsid w:val="00304E4D"/>
    <w:rsid w:val="00305B92"/>
    <w:rsid w:val="00306225"/>
    <w:rsid w:val="00313778"/>
    <w:rsid w:val="00313783"/>
    <w:rsid w:val="00314B88"/>
    <w:rsid w:val="0031700F"/>
    <w:rsid w:val="00317AEF"/>
    <w:rsid w:val="003206C3"/>
    <w:rsid w:val="003207D2"/>
    <w:rsid w:val="00320A6D"/>
    <w:rsid w:val="00320DB7"/>
    <w:rsid w:val="00321346"/>
    <w:rsid w:val="00321FD9"/>
    <w:rsid w:val="00324EF3"/>
    <w:rsid w:val="003258D9"/>
    <w:rsid w:val="00325E46"/>
    <w:rsid w:val="0032610A"/>
    <w:rsid w:val="0032650E"/>
    <w:rsid w:val="00326BE1"/>
    <w:rsid w:val="00327DDA"/>
    <w:rsid w:val="0033100C"/>
    <w:rsid w:val="00332FE1"/>
    <w:rsid w:val="003330BD"/>
    <w:rsid w:val="00334A58"/>
    <w:rsid w:val="00335317"/>
    <w:rsid w:val="00335522"/>
    <w:rsid w:val="003362E3"/>
    <w:rsid w:val="003369CA"/>
    <w:rsid w:val="00340659"/>
    <w:rsid w:val="00340F71"/>
    <w:rsid w:val="0034369F"/>
    <w:rsid w:val="00345562"/>
    <w:rsid w:val="00346DAC"/>
    <w:rsid w:val="003471FD"/>
    <w:rsid w:val="00347356"/>
    <w:rsid w:val="003476D4"/>
    <w:rsid w:val="003503E7"/>
    <w:rsid w:val="00350BB9"/>
    <w:rsid w:val="00355BA8"/>
    <w:rsid w:val="00356E81"/>
    <w:rsid w:val="0035737A"/>
    <w:rsid w:val="0036098B"/>
    <w:rsid w:val="00360ED5"/>
    <w:rsid w:val="0036142F"/>
    <w:rsid w:val="00361CD4"/>
    <w:rsid w:val="00362447"/>
    <w:rsid w:val="00365242"/>
    <w:rsid w:val="0036554A"/>
    <w:rsid w:val="003669EB"/>
    <w:rsid w:val="00367994"/>
    <w:rsid w:val="00370BF0"/>
    <w:rsid w:val="0037269D"/>
    <w:rsid w:val="00372BC1"/>
    <w:rsid w:val="00373A48"/>
    <w:rsid w:val="00373F16"/>
    <w:rsid w:val="00374839"/>
    <w:rsid w:val="00375495"/>
    <w:rsid w:val="003755FA"/>
    <w:rsid w:val="0037581E"/>
    <w:rsid w:val="00375F87"/>
    <w:rsid w:val="003763C6"/>
    <w:rsid w:val="00380839"/>
    <w:rsid w:val="00381B8C"/>
    <w:rsid w:val="003825EE"/>
    <w:rsid w:val="00383356"/>
    <w:rsid w:val="003835A4"/>
    <w:rsid w:val="00383973"/>
    <w:rsid w:val="00384159"/>
    <w:rsid w:val="003844CD"/>
    <w:rsid w:val="00384AF2"/>
    <w:rsid w:val="003855A0"/>
    <w:rsid w:val="003856BD"/>
    <w:rsid w:val="00390138"/>
    <w:rsid w:val="003904FF"/>
    <w:rsid w:val="003906F6"/>
    <w:rsid w:val="00390D37"/>
    <w:rsid w:val="003925A3"/>
    <w:rsid w:val="00392F5E"/>
    <w:rsid w:val="00396253"/>
    <w:rsid w:val="00396628"/>
    <w:rsid w:val="0039666D"/>
    <w:rsid w:val="003A0EF7"/>
    <w:rsid w:val="003A1794"/>
    <w:rsid w:val="003A1DFD"/>
    <w:rsid w:val="003A3A27"/>
    <w:rsid w:val="003A4408"/>
    <w:rsid w:val="003A4BB6"/>
    <w:rsid w:val="003A5F3D"/>
    <w:rsid w:val="003B23CF"/>
    <w:rsid w:val="003B2581"/>
    <w:rsid w:val="003B277B"/>
    <w:rsid w:val="003B278F"/>
    <w:rsid w:val="003B3447"/>
    <w:rsid w:val="003B4355"/>
    <w:rsid w:val="003B7061"/>
    <w:rsid w:val="003B7A4A"/>
    <w:rsid w:val="003C05F9"/>
    <w:rsid w:val="003C0AFA"/>
    <w:rsid w:val="003C0BDA"/>
    <w:rsid w:val="003C0F23"/>
    <w:rsid w:val="003C45A9"/>
    <w:rsid w:val="003C5160"/>
    <w:rsid w:val="003C5691"/>
    <w:rsid w:val="003C582F"/>
    <w:rsid w:val="003C6161"/>
    <w:rsid w:val="003C63AB"/>
    <w:rsid w:val="003C774D"/>
    <w:rsid w:val="003C7B73"/>
    <w:rsid w:val="003D0876"/>
    <w:rsid w:val="003D171F"/>
    <w:rsid w:val="003D1FE0"/>
    <w:rsid w:val="003D2037"/>
    <w:rsid w:val="003D2BCE"/>
    <w:rsid w:val="003D3806"/>
    <w:rsid w:val="003D4E1B"/>
    <w:rsid w:val="003D5CDE"/>
    <w:rsid w:val="003D5F61"/>
    <w:rsid w:val="003D614B"/>
    <w:rsid w:val="003D78CC"/>
    <w:rsid w:val="003E067E"/>
    <w:rsid w:val="003E0B27"/>
    <w:rsid w:val="003E0E23"/>
    <w:rsid w:val="003E0E98"/>
    <w:rsid w:val="003E20F3"/>
    <w:rsid w:val="003E345E"/>
    <w:rsid w:val="003E55E9"/>
    <w:rsid w:val="003E6AF1"/>
    <w:rsid w:val="003E6EE3"/>
    <w:rsid w:val="003E7FD8"/>
    <w:rsid w:val="003F0C92"/>
    <w:rsid w:val="003F1472"/>
    <w:rsid w:val="003F14CF"/>
    <w:rsid w:val="003F30E7"/>
    <w:rsid w:val="003F31F8"/>
    <w:rsid w:val="003F37C4"/>
    <w:rsid w:val="003F6857"/>
    <w:rsid w:val="003F7666"/>
    <w:rsid w:val="004006C8"/>
    <w:rsid w:val="00400D48"/>
    <w:rsid w:val="004011C4"/>
    <w:rsid w:val="00402CD3"/>
    <w:rsid w:val="00403995"/>
    <w:rsid w:val="00403F6C"/>
    <w:rsid w:val="00405510"/>
    <w:rsid w:val="00405C20"/>
    <w:rsid w:val="00406B82"/>
    <w:rsid w:val="004117CC"/>
    <w:rsid w:val="004117E7"/>
    <w:rsid w:val="00411E05"/>
    <w:rsid w:val="00412C4F"/>
    <w:rsid w:val="00414A6F"/>
    <w:rsid w:val="00415108"/>
    <w:rsid w:val="004153AD"/>
    <w:rsid w:val="00415B77"/>
    <w:rsid w:val="00415BBB"/>
    <w:rsid w:val="00420BB4"/>
    <w:rsid w:val="00422AD9"/>
    <w:rsid w:val="004240C9"/>
    <w:rsid w:val="00424307"/>
    <w:rsid w:val="00424FD8"/>
    <w:rsid w:val="00425143"/>
    <w:rsid w:val="0042667C"/>
    <w:rsid w:val="00426A2B"/>
    <w:rsid w:val="00427025"/>
    <w:rsid w:val="00427CBE"/>
    <w:rsid w:val="004304C3"/>
    <w:rsid w:val="00430B04"/>
    <w:rsid w:val="00430BF2"/>
    <w:rsid w:val="00430D3E"/>
    <w:rsid w:val="004311A5"/>
    <w:rsid w:val="00432CA3"/>
    <w:rsid w:val="00435821"/>
    <w:rsid w:val="00436D28"/>
    <w:rsid w:val="00437149"/>
    <w:rsid w:val="0043796F"/>
    <w:rsid w:val="00437CB4"/>
    <w:rsid w:val="00441F33"/>
    <w:rsid w:val="00443606"/>
    <w:rsid w:val="00444154"/>
    <w:rsid w:val="00444341"/>
    <w:rsid w:val="00444363"/>
    <w:rsid w:val="00445F24"/>
    <w:rsid w:val="004462B8"/>
    <w:rsid w:val="0045003E"/>
    <w:rsid w:val="004510D1"/>
    <w:rsid w:val="0045195E"/>
    <w:rsid w:val="00451C06"/>
    <w:rsid w:val="00453149"/>
    <w:rsid w:val="0045458D"/>
    <w:rsid w:val="004555D8"/>
    <w:rsid w:val="00457FB7"/>
    <w:rsid w:val="00460214"/>
    <w:rsid w:val="00460FCC"/>
    <w:rsid w:val="00461213"/>
    <w:rsid w:val="004638BE"/>
    <w:rsid w:val="00463A64"/>
    <w:rsid w:val="00465B26"/>
    <w:rsid w:val="004674D6"/>
    <w:rsid w:val="00470F65"/>
    <w:rsid w:val="0047109B"/>
    <w:rsid w:val="004710E0"/>
    <w:rsid w:val="00471A3D"/>
    <w:rsid w:val="00471CE2"/>
    <w:rsid w:val="004745C4"/>
    <w:rsid w:val="0047685E"/>
    <w:rsid w:val="004778F3"/>
    <w:rsid w:val="00477CB7"/>
    <w:rsid w:val="00477E04"/>
    <w:rsid w:val="00481274"/>
    <w:rsid w:val="00481B1D"/>
    <w:rsid w:val="00481DA8"/>
    <w:rsid w:val="0048226E"/>
    <w:rsid w:val="0048326C"/>
    <w:rsid w:val="00483AA2"/>
    <w:rsid w:val="00484875"/>
    <w:rsid w:val="00484A2A"/>
    <w:rsid w:val="00485E1A"/>
    <w:rsid w:val="0048615C"/>
    <w:rsid w:val="00487480"/>
    <w:rsid w:val="0049034F"/>
    <w:rsid w:val="00490926"/>
    <w:rsid w:val="00490E6F"/>
    <w:rsid w:val="0049102B"/>
    <w:rsid w:val="00491836"/>
    <w:rsid w:val="004922AD"/>
    <w:rsid w:val="00492DFA"/>
    <w:rsid w:val="00494CF2"/>
    <w:rsid w:val="004962DD"/>
    <w:rsid w:val="004963D7"/>
    <w:rsid w:val="00496F82"/>
    <w:rsid w:val="004970D8"/>
    <w:rsid w:val="00497B56"/>
    <w:rsid w:val="004A0DEF"/>
    <w:rsid w:val="004A1F30"/>
    <w:rsid w:val="004A2209"/>
    <w:rsid w:val="004A324A"/>
    <w:rsid w:val="004A3688"/>
    <w:rsid w:val="004A3CCE"/>
    <w:rsid w:val="004A484D"/>
    <w:rsid w:val="004A619F"/>
    <w:rsid w:val="004A67D8"/>
    <w:rsid w:val="004A6D16"/>
    <w:rsid w:val="004A6E03"/>
    <w:rsid w:val="004A7A2E"/>
    <w:rsid w:val="004B04C5"/>
    <w:rsid w:val="004B0624"/>
    <w:rsid w:val="004B2C5B"/>
    <w:rsid w:val="004B374B"/>
    <w:rsid w:val="004B4ADA"/>
    <w:rsid w:val="004B6156"/>
    <w:rsid w:val="004C04B0"/>
    <w:rsid w:val="004C06C9"/>
    <w:rsid w:val="004C0E51"/>
    <w:rsid w:val="004C2809"/>
    <w:rsid w:val="004C40D3"/>
    <w:rsid w:val="004C45C6"/>
    <w:rsid w:val="004C4E3C"/>
    <w:rsid w:val="004C6CBB"/>
    <w:rsid w:val="004C70F7"/>
    <w:rsid w:val="004C77A1"/>
    <w:rsid w:val="004C7B04"/>
    <w:rsid w:val="004C7D81"/>
    <w:rsid w:val="004C7E11"/>
    <w:rsid w:val="004C7FEE"/>
    <w:rsid w:val="004D0599"/>
    <w:rsid w:val="004D2C3B"/>
    <w:rsid w:val="004D4A0B"/>
    <w:rsid w:val="004D4DD0"/>
    <w:rsid w:val="004E0401"/>
    <w:rsid w:val="004E129C"/>
    <w:rsid w:val="004E174D"/>
    <w:rsid w:val="004E2F4B"/>
    <w:rsid w:val="004E3892"/>
    <w:rsid w:val="004E45F2"/>
    <w:rsid w:val="004E5F55"/>
    <w:rsid w:val="004E6557"/>
    <w:rsid w:val="004E7D8C"/>
    <w:rsid w:val="004E7DB8"/>
    <w:rsid w:val="004F0CB1"/>
    <w:rsid w:val="004F1947"/>
    <w:rsid w:val="004F2AB2"/>
    <w:rsid w:val="004F2BDD"/>
    <w:rsid w:val="004F2BEA"/>
    <w:rsid w:val="004F3F4C"/>
    <w:rsid w:val="004F4EF2"/>
    <w:rsid w:val="004F4F9E"/>
    <w:rsid w:val="004F57DA"/>
    <w:rsid w:val="004F617E"/>
    <w:rsid w:val="004F7212"/>
    <w:rsid w:val="00501FD6"/>
    <w:rsid w:val="00502DA0"/>
    <w:rsid w:val="00503E97"/>
    <w:rsid w:val="00504847"/>
    <w:rsid w:val="00504CBB"/>
    <w:rsid w:val="00504EED"/>
    <w:rsid w:val="00505C45"/>
    <w:rsid w:val="0051074A"/>
    <w:rsid w:val="005116CD"/>
    <w:rsid w:val="00511F27"/>
    <w:rsid w:val="005134E3"/>
    <w:rsid w:val="00513F07"/>
    <w:rsid w:val="00514DC6"/>
    <w:rsid w:val="0051510A"/>
    <w:rsid w:val="00515547"/>
    <w:rsid w:val="00520157"/>
    <w:rsid w:val="0052280F"/>
    <w:rsid w:val="005234D5"/>
    <w:rsid w:val="0052386C"/>
    <w:rsid w:val="00524E14"/>
    <w:rsid w:val="00525AAB"/>
    <w:rsid w:val="005269FA"/>
    <w:rsid w:val="0052769E"/>
    <w:rsid w:val="00530421"/>
    <w:rsid w:val="00531CEA"/>
    <w:rsid w:val="005326EF"/>
    <w:rsid w:val="005329A7"/>
    <w:rsid w:val="00532DC6"/>
    <w:rsid w:val="0053353E"/>
    <w:rsid w:val="00536033"/>
    <w:rsid w:val="005370A9"/>
    <w:rsid w:val="00540048"/>
    <w:rsid w:val="00540E6C"/>
    <w:rsid w:val="00541AA4"/>
    <w:rsid w:val="00541CB4"/>
    <w:rsid w:val="00541EE0"/>
    <w:rsid w:val="00543B6B"/>
    <w:rsid w:val="00543E9D"/>
    <w:rsid w:val="00546BCE"/>
    <w:rsid w:val="0054701C"/>
    <w:rsid w:val="00547CBB"/>
    <w:rsid w:val="00550D06"/>
    <w:rsid w:val="00551096"/>
    <w:rsid w:val="005513DA"/>
    <w:rsid w:val="00551B2D"/>
    <w:rsid w:val="00554771"/>
    <w:rsid w:val="00555DEB"/>
    <w:rsid w:val="00556889"/>
    <w:rsid w:val="005570B9"/>
    <w:rsid w:val="00560276"/>
    <w:rsid w:val="005627A9"/>
    <w:rsid w:val="005642FB"/>
    <w:rsid w:val="005654A6"/>
    <w:rsid w:val="0056665E"/>
    <w:rsid w:val="005701F9"/>
    <w:rsid w:val="005703E8"/>
    <w:rsid w:val="0057075A"/>
    <w:rsid w:val="00570A3D"/>
    <w:rsid w:val="00571225"/>
    <w:rsid w:val="00574C99"/>
    <w:rsid w:val="00575C56"/>
    <w:rsid w:val="00577A4D"/>
    <w:rsid w:val="0058348E"/>
    <w:rsid w:val="00583FF6"/>
    <w:rsid w:val="00584CAE"/>
    <w:rsid w:val="00584DB3"/>
    <w:rsid w:val="005902D9"/>
    <w:rsid w:val="00590948"/>
    <w:rsid w:val="00593B62"/>
    <w:rsid w:val="00594FB0"/>
    <w:rsid w:val="005956C5"/>
    <w:rsid w:val="0059619D"/>
    <w:rsid w:val="00597A83"/>
    <w:rsid w:val="00597C27"/>
    <w:rsid w:val="005A0B97"/>
    <w:rsid w:val="005A17C9"/>
    <w:rsid w:val="005A76C7"/>
    <w:rsid w:val="005B0C82"/>
    <w:rsid w:val="005B23DD"/>
    <w:rsid w:val="005B2B6A"/>
    <w:rsid w:val="005B2D12"/>
    <w:rsid w:val="005B36AD"/>
    <w:rsid w:val="005B387C"/>
    <w:rsid w:val="005B3D6D"/>
    <w:rsid w:val="005B3FEA"/>
    <w:rsid w:val="005B4020"/>
    <w:rsid w:val="005B5271"/>
    <w:rsid w:val="005B7553"/>
    <w:rsid w:val="005B7B08"/>
    <w:rsid w:val="005C0D2C"/>
    <w:rsid w:val="005C0FF1"/>
    <w:rsid w:val="005C155D"/>
    <w:rsid w:val="005C1591"/>
    <w:rsid w:val="005C284D"/>
    <w:rsid w:val="005C28D7"/>
    <w:rsid w:val="005C2CE7"/>
    <w:rsid w:val="005C3212"/>
    <w:rsid w:val="005C5169"/>
    <w:rsid w:val="005C786C"/>
    <w:rsid w:val="005D2AF6"/>
    <w:rsid w:val="005D301F"/>
    <w:rsid w:val="005D32C4"/>
    <w:rsid w:val="005D3CE0"/>
    <w:rsid w:val="005D409B"/>
    <w:rsid w:val="005D4EFF"/>
    <w:rsid w:val="005E08DD"/>
    <w:rsid w:val="005E0F07"/>
    <w:rsid w:val="005E0FF5"/>
    <w:rsid w:val="005E10B3"/>
    <w:rsid w:val="005E14FD"/>
    <w:rsid w:val="005E2236"/>
    <w:rsid w:val="005E4332"/>
    <w:rsid w:val="005E4F24"/>
    <w:rsid w:val="005E50B2"/>
    <w:rsid w:val="005E537C"/>
    <w:rsid w:val="005E6994"/>
    <w:rsid w:val="005E76AD"/>
    <w:rsid w:val="005E7965"/>
    <w:rsid w:val="005F03A1"/>
    <w:rsid w:val="005F1A7C"/>
    <w:rsid w:val="005F37BD"/>
    <w:rsid w:val="005F398B"/>
    <w:rsid w:val="005F3F3E"/>
    <w:rsid w:val="005F4BB8"/>
    <w:rsid w:val="005F6D94"/>
    <w:rsid w:val="005F753F"/>
    <w:rsid w:val="006015D3"/>
    <w:rsid w:val="00603664"/>
    <w:rsid w:val="0060384D"/>
    <w:rsid w:val="00603FBF"/>
    <w:rsid w:val="00605271"/>
    <w:rsid w:val="00605D2A"/>
    <w:rsid w:val="00606906"/>
    <w:rsid w:val="00606B62"/>
    <w:rsid w:val="006076D7"/>
    <w:rsid w:val="00607EEC"/>
    <w:rsid w:val="00610440"/>
    <w:rsid w:val="006104CF"/>
    <w:rsid w:val="006109F9"/>
    <w:rsid w:val="00610B63"/>
    <w:rsid w:val="00611645"/>
    <w:rsid w:val="006125DC"/>
    <w:rsid w:val="0061265F"/>
    <w:rsid w:val="00612BD1"/>
    <w:rsid w:val="00612D94"/>
    <w:rsid w:val="00613CF9"/>
    <w:rsid w:val="0061400D"/>
    <w:rsid w:val="0061455C"/>
    <w:rsid w:val="006160C2"/>
    <w:rsid w:val="0061785E"/>
    <w:rsid w:val="00617EC6"/>
    <w:rsid w:val="00617FAF"/>
    <w:rsid w:val="00620FB1"/>
    <w:rsid w:val="006227AD"/>
    <w:rsid w:val="00622A05"/>
    <w:rsid w:val="0062569B"/>
    <w:rsid w:val="0063161C"/>
    <w:rsid w:val="00632D86"/>
    <w:rsid w:val="00633C68"/>
    <w:rsid w:val="00633FB3"/>
    <w:rsid w:val="00634946"/>
    <w:rsid w:val="00634E2B"/>
    <w:rsid w:val="00635A89"/>
    <w:rsid w:val="00635BE2"/>
    <w:rsid w:val="00635F70"/>
    <w:rsid w:val="00636464"/>
    <w:rsid w:val="00637159"/>
    <w:rsid w:val="00637671"/>
    <w:rsid w:val="00641C3A"/>
    <w:rsid w:val="00641FDA"/>
    <w:rsid w:val="00643516"/>
    <w:rsid w:val="00646070"/>
    <w:rsid w:val="006461EE"/>
    <w:rsid w:val="00646E97"/>
    <w:rsid w:val="0064729E"/>
    <w:rsid w:val="006501C4"/>
    <w:rsid w:val="00651882"/>
    <w:rsid w:val="00652CD5"/>
    <w:rsid w:val="006539E5"/>
    <w:rsid w:val="0066098D"/>
    <w:rsid w:val="00660F43"/>
    <w:rsid w:val="006614D6"/>
    <w:rsid w:val="00661534"/>
    <w:rsid w:val="00661FB2"/>
    <w:rsid w:val="006639A1"/>
    <w:rsid w:val="00664D43"/>
    <w:rsid w:val="006663AC"/>
    <w:rsid w:val="006671D8"/>
    <w:rsid w:val="00670220"/>
    <w:rsid w:val="006703FE"/>
    <w:rsid w:val="00672D5C"/>
    <w:rsid w:val="00674E3C"/>
    <w:rsid w:val="006751B5"/>
    <w:rsid w:val="006764AE"/>
    <w:rsid w:val="00676780"/>
    <w:rsid w:val="00676D9E"/>
    <w:rsid w:val="00677A1B"/>
    <w:rsid w:val="00681308"/>
    <w:rsid w:val="00681E8D"/>
    <w:rsid w:val="006825B2"/>
    <w:rsid w:val="006826F8"/>
    <w:rsid w:val="00682794"/>
    <w:rsid w:val="00683B13"/>
    <w:rsid w:val="00683BB1"/>
    <w:rsid w:val="006845B9"/>
    <w:rsid w:val="006850FB"/>
    <w:rsid w:val="00685FB1"/>
    <w:rsid w:val="00686B28"/>
    <w:rsid w:val="00687B7E"/>
    <w:rsid w:val="00690828"/>
    <w:rsid w:val="00692355"/>
    <w:rsid w:val="00693CAE"/>
    <w:rsid w:val="00696BA3"/>
    <w:rsid w:val="00696F54"/>
    <w:rsid w:val="0069773A"/>
    <w:rsid w:val="00697B0D"/>
    <w:rsid w:val="00697FEE"/>
    <w:rsid w:val="006A5D63"/>
    <w:rsid w:val="006A69EB"/>
    <w:rsid w:val="006B1000"/>
    <w:rsid w:val="006B1470"/>
    <w:rsid w:val="006B1699"/>
    <w:rsid w:val="006B2645"/>
    <w:rsid w:val="006B2A82"/>
    <w:rsid w:val="006B3F0F"/>
    <w:rsid w:val="006B5410"/>
    <w:rsid w:val="006B6316"/>
    <w:rsid w:val="006B6331"/>
    <w:rsid w:val="006B6B64"/>
    <w:rsid w:val="006B7161"/>
    <w:rsid w:val="006B74CD"/>
    <w:rsid w:val="006C06EC"/>
    <w:rsid w:val="006C0821"/>
    <w:rsid w:val="006C0D28"/>
    <w:rsid w:val="006C1013"/>
    <w:rsid w:val="006C1FC3"/>
    <w:rsid w:val="006C2CC5"/>
    <w:rsid w:val="006C4E19"/>
    <w:rsid w:val="006C54F6"/>
    <w:rsid w:val="006C6FF6"/>
    <w:rsid w:val="006C783C"/>
    <w:rsid w:val="006D03FB"/>
    <w:rsid w:val="006D04B4"/>
    <w:rsid w:val="006D04F2"/>
    <w:rsid w:val="006D05D5"/>
    <w:rsid w:val="006D0F59"/>
    <w:rsid w:val="006D357F"/>
    <w:rsid w:val="006D4B27"/>
    <w:rsid w:val="006D4D7C"/>
    <w:rsid w:val="006D5607"/>
    <w:rsid w:val="006D68C8"/>
    <w:rsid w:val="006D6AE9"/>
    <w:rsid w:val="006D7605"/>
    <w:rsid w:val="006D7B6C"/>
    <w:rsid w:val="006D7EB8"/>
    <w:rsid w:val="006E27DF"/>
    <w:rsid w:val="006E2D7D"/>
    <w:rsid w:val="006E2EC6"/>
    <w:rsid w:val="006E5763"/>
    <w:rsid w:val="006E6221"/>
    <w:rsid w:val="006E6832"/>
    <w:rsid w:val="006E6F00"/>
    <w:rsid w:val="006F0C24"/>
    <w:rsid w:val="006F141D"/>
    <w:rsid w:val="006F3608"/>
    <w:rsid w:val="006F363D"/>
    <w:rsid w:val="006F4897"/>
    <w:rsid w:val="006F4B56"/>
    <w:rsid w:val="006F4CBC"/>
    <w:rsid w:val="006F55ED"/>
    <w:rsid w:val="006F5FAC"/>
    <w:rsid w:val="006F74C3"/>
    <w:rsid w:val="006F7C3E"/>
    <w:rsid w:val="00701AAD"/>
    <w:rsid w:val="00702398"/>
    <w:rsid w:val="007036AC"/>
    <w:rsid w:val="00703EFF"/>
    <w:rsid w:val="00705355"/>
    <w:rsid w:val="0070615E"/>
    <w:rsid w:val="0070756F"/>
    <w:rsid w:val="00713BC1"/>
    <w:rsid w:val="00714679"/>
    <w:rsid w:val="00715EDD"/>
    <w:rsid w:val="0072002E"/>
    <w:rsid w:val="0072098D"/>
    <w:rsid w:val="00720B22"/>
    <w:rsid w:val="00721565"/>
    <w:rsid w:val="00722039"/>
    <w:rsid w:val="0072228C"/>
    <w:rsid w:val="00724688"/>
    <w:rsid w:val="0072578B"/>
    <w:rsid w:val="00726086"/>
    <w:rsid w:val="0072649E"/>
    <w:rsid w:val="00730D09"/>
    <w:rsid w:val="00731605"/>
    <w:rsid w:val="00731D8A"/>
    <w:rsid w:val="00731ED7"/>
    <w:rsid w:val="00732248"/>
    <w:rsid w:val="00732984"/>
    <w:rsid w:val="00732BA0"/>
    <w:rsid w:val="00740312"/>
    <w:rsid w:val="00740EB3"/>
    <w:rsid w:val="00741FAF"/>
    <w:rsid w:val="00742675"/>
    <w:rsid w:val="007427E5"/>
    <w:rsid w:val="00742A0E"/>
    <w:rsid w:val="00742E07"/>
    <w:rsid w:val="007501B0"/>
    <w:rsid w:val="007528BB"/>
    <w:rsid w:val="00752BB6"/>
    <w:rsid w:val="00752BFD"/>
    <w:rsid w:val="00753236"/>
    <w:rsid w:val="00755A76"/>
    <w:rsid w:val="007560E8"/>
    <w:rsid w:val="00756466"/>
    <w:rsid w:val="00756BA2"/>
    <w:rsid w:val="007572B0"/>
    <w:rsid w:val="00760090"/>
    <w:rsid w:val="00760A20"/>
    <w:rsid w:val="00760D7F"/>
    <w:rsid w:val="00761486"/>
    <w:rsid w:val="007634C4"/>
    <w:rsid w:val="00764234"/>
    <w:rsid w:val="00766B0A"/>
    <w:rsid w:val="00766C48"/>
    <w:rsid w:val="0076784B"/>
    <w:rsid w:val="00770A91"/>
    <w:rsid w:val="007729A6"/>
    <w:rsid w:val="00772DCC"/>
    <w:rsid w:val="00773A32"/>
    <w:rsid w:val="0077586F"/>
    <w:rsid w:val="007765CB"/>
    <w:rsid w:val="00776FF2"/>
    <w:rsid w:val="0077767A"/>
    <w:rsid w:val="00781595"/>
    <w:rsid w:val="007817D2"/>
    <w:rsid w:val="0078327A"/>
    <w:rsid w:val="00783CFE"/>
    <w:rsid w:val="0079157C"/>
    <w:rsid w:val="007936C9"/>
    <w:rsid w:val="00793FF8"/>
    <w:rsid w:val="0079422F"/>
    <w:rsid w:val="00796275"/>
    <w:rsid w:val="00797A20"/>
    <w:rsid w:val="00797EAC"/>
    <w:rsid w:val="00797FF2"/>
    <w:rsid w:val="007A2170"/>
    <w:rsid w:val="007A255F"/>
    <w:rsid w:val="007A2AB2"/>
    <w:rsid w:val="007A3509"/>
    <w:rsid w:val="007A35CD"/>
    <w:rsid w:val="007A397A"/>
    <w:rsid w:val="007A3FEB"/>
    <w:rsid w:val="007A4336"/>
    <w:rsid w:val="007A4AEA"/>
    <w:rsid w:val="007A4C83"/>
    <w:rsid w:val="007A55F8"/>
    <w:rsid w:val="007A5DE9"/>
    <w:rsid w:val="007A622A"/>
    <w:rsid w:val="007A6FA6"/>
    <w:rsid w:val="007A7016"/>
    <w:rsid w:val="007A71F6"/>
    <w:rsid w:val="007B09E6"/>
    <w:rsid w:val="007B0CBD"/>
    <w:rsid w:val="007B1686"/>
    <w:rsid w:val="007B1F48"/>
    <w:rsid w:val="007B2A30"/>
    <w:rsid w:val="007B2D34"/>
    <w:rsid w:val="007B410B"/>
    <w:rsid w:val="007B450E"/>
    <w:rsid w:val="007B568F"/>
    <w:rsid w:val="007B5BAD"/>
    <w:rsid w:val="007C1E8E"/>
    <w:rsid w:val="007C3A5C"/>
    <w:rsid w:val="007C4877"/>
    <w:rsid w:val="007C5C0D"/>
    <w:rsid w:val="007C5C3D"/>
    <w:rsid w:val="007C6273"/>
    <w:rsid w:val="007C65B3"/>
    <w:rsid w:val="007C7500"/>
    <w:rsid w:val="007D0151"/>
    <w:rsid w:val="007D05D0"/>
    <w:rsid w:val="007D0D38"/>
    <w:rsid w:val="007D308B"/>
    <w:rsid w:val="007D34A5"/>
    <w:rsid w:val="007D37BC"/>
    <w:rsid w:val="007D5173"/>
    <w:rsid w:val="007D78F9"/>
    <w:rsid w:val="007E13C8"/>
    <w:rsid w:val="007E1681"/>
    <w:rsid w:val="007E20A3"/>
    <w:rsid w:val="007E250D"/>
    <w:rsid w:val="007E28D4"/>
    <w:rsid w:val="007E44FC"/>
    <w:rsid w:val="007E4CFB"/>
    <w:rsid w:val="007E5190"/>
    <w:rsid w:val="007E5281"/>
    <w:rsid w:val="007E5C63"/>
    <w:rsid w:val="007E628D"/>
    <w:rsid w:val="007E7252"/>
    <w:rsid w:val="007E7744"/>
    <w:rsid w:val="007E77C7"/>
    <w:rsid w:val="007F1060"/>
    <w:rsid w:val="007F1B80"/>
    <w:rsid w:val="007F1CE3"/>
    <w:rsid w:val="007F2BE0"/>
    <w:rsid w:val="007F3C66"/>
    <w:rsid w:val="007F3F70"/>
    <w:rsid w:val="007F5F17"/>
    <w:rsid w:val="00802C19"/>
    <w:rsid w:val="00803575"/>
    <w:rsid w:val="00804DF6"/>
    <w:rsid w:val="00805601"/>
    <w:rsid w:val="00805C85"/>
    <w:rsid w:val="0080746A"/>
    <w:rsid w:val="00811927"/>
    <w:rsid w:val="0081196E"/>
    <w:rsid w:val="008130B4"/>
    <w:rsid w:val="00814BD5"/>
    <w:rsid w:val="00816699"/>
    <w:rsid w:val="008201D1"/>
    <w:rsid w:val="0082085A"/>
    <w:rsid w:val="00821AAE"/>
    <w:rsid w:val="008224FA"/>
    <w:rsid w:val="00823BCC"/>
    <w:rsid w:val="00823E32"/>
    <w:rsid w:val="008240D7"/>
    <w:rsid w:val="008243A8"/>
    <w:rsid w:val="008247A1"/>
    <w:rsid w:val="008255AB"/>
    <w:rsid w:val="00826165"/>
    <w:rsid w:val="008276FD"/>
    <w:rsid w:val="008300E2"/>
    <w:rsid w:val="00830CB4"/>
    <w:rsid w:val="00831232"/>
    <w:rsid w:val="008319E5"/>
    <w:rsid w:val="00831D43"/>
    <w:rsid w:val="008322D5"/>
    <w:rsid w:val="00832567"/>
    <w:rsid w:val="008333DC"/>
    <w:rsid w:val="0083376D"/>
    <w:rsid w:val="00833F2F"/>
    <w:rsid w:val="0083592B"/>
    <w:rsid w:val="00836319"/>
    <w:rsid w:val="00836DC9"/>
    <w:rsid w:val="00837EBC"/>
    <w:rsid w:val="00840BA7"/>
    <w:rsid w:val="00840F52"/>
    <w:rsid w:val="00840FB8"/>
    <w:rsid w:val="00845979"/>
    <w:rsid w:val="00846B9C"/>
    <w:rsid w:val="00847498"/>
    <w:rsid w:val="008474E6"/>
    <w:rsid w:val="00847D36"/>
    <w:rsid w:val="00847F6C"/>
    <w:rsid w:val="0085051C"/>
    <w:rsid w:val="00851DDD"/>
    <w:rsid w:val="00852A26"/>
    <w:rsid w:val="00853093"/>
    <w:rsid w:val="00854EEE"/>
    <w:rsid w:val="008551AE"/>
    <w:rsid w:val="00855685"/>
    <w:rsid w:val="0085569F"/>
    <w:rsid w:val="008558ED"/>
    <w:rsid w:val="0085616C"/>
    <w:rsid w:val="008563F9"/>
    <w:rsid w:val="00856BDE"/>
    <w:rsid w:val="0086014A"/>
    <w:rsid w:val="00861A50"/>
    <w:rsid w:val="00862A7B"/>
    <w:rsid w:val="00864081"/>
    <w:rsid w:val="00864227"/>
    <w:rsid w:val="008676FB"/>
    <w:rsid w:val="00867F7D"/>
    <w:rsid w:val="008707A9"/>
    <w:rsid w:val="008712FF"/>
    <w:rsid w:val="0087224C"/>
    <w:rsid w:val="008723A9"/>
    <w:rsid w:val="0087291F"/>
    <w:rsid w:val="00875F44"/>
    <w:rsid w:val="0087628B"/>
    <w:rsid w:val="00876C58"/>
    <w:rsid w:val="00876D14"/>
    <w:rsid w:val="00880359"/>
    <w:rsid w:val="00881110"/>
    <w:rsid w:val="00881439"/>
    <w:rsid w:val="00881D9D"/>
    <w:rsid w:val="00885821"/>
    <w:rsid w:val="008861A5"/>
    <w:rsid w:val="008906B3"/>
    <w:rsid w:val="0089101C"/>
    <w:rsid w:val="00891617"/>
    <w:rsid w:val="00891777"/>
    <w:rsid w:val="008918EA"/>
    <w:rsid w:val="00891F7A"/>
    <w:rsid w:val="008934BD"/>
    <w:rsid w:val="00893B8D"/>
    <w:rsid w:val="008951BF"/>
    <w:rsid w:val="00895508"/>
    <w:rsid w:val="00897F46"/>
    <w:rsid w:val="008A0210"/>
    <w:rsid w:val="008A02B8"/>
    <w:rsid w:val="008A2148"/>
    <w:rsid w:val="008A3E94"/>
    <w:rsid w:val="008A652D"/>
    <w:rsid w:val="008A7015"/>
    <w:rsid w:val="008B10E4"/>
    <w:rsid w:val="008B1168"/>
    <w:rsid w:val="008B156F"/>
    <w:rsid w:val="008B17C0"/>
    <w:rsid w:val="008B3C27"/>
    <w:rsid w:val="008B4843"/>
    <w:rsid w:val="008B58CA"/>
    <w:rsid w:val="008B6AE5"/>
    <w:rsid w:val="008C06CD"/>
    <w:rsid w:val="008C0A76"/>
    <w:rsid w:val="008C1052"/>
    <w:rsid w:val="008C168F"/>
    <w:rsid w:val="008C2F0C"/>
    <w:rsid w:val="008C3450"/>
    <w:rsid w:val="008C42A3"/>
    <w:rsid w:val="008C6C5A"/>
    <w:rsid w:val="008C6E81"/>
    <w:rsid w:val="008C723E"/>
    <w:rsid w:val="008C7EDD"/>
    <w:rsid w:val="008D06BA"/>
    <w:rsid w:val="008D179D"/>
    <w:rsid w:val="008D2257"/>
    <w:rsid w:val="008D281E"/>
    <w:rsid w:val="008D3556"/>
    <w:rsid w:val="008D3D92"/>
    <w:rsid w:val="008D4A1D"/>
    <w:rsid w:val="008D5199"/>
    <w:rsid w:val="008D53F8"/>
    <w:rsid w:val="008D544E"/>
    <w:rsid w:val="008D74B2"/>
    <w:rsid w:val="008E000D"/>
    <w:rsid w:val="008E0D04"/>
    <w:rsid w:val="008E13C8"/>
    <w:rsid w:val="008E1EB4"/>
    <w:rsid w:val="008E28C0"/>
    <w:rsid w:val="008E2A31"/>
    <w:rsid w:val="008E3BD6"/>
    <w:rsid w:val="008E5ED7"/>
    <w:rsid w:val="008E63BA"/>
    <w:rsid w:val="008F09AB"/>
    <w:rsid w:val="008F168A"/>
    <w:rsid w:val="008F1BB6"/>
    <w:rsid w:val="008F2373"/>
    <w:rsid w:val="008F3912"/>
    <w:rsid w:val="008F3BB2"/>
    <w:rsid w:val="008F5699"/>
    <w:rsid w:val="008F588C"/>
    <w:rsid w:val="008F59BF"/>
    <w:rsid w:val="008F5E6E"/>
    <w:rsid w:val="008F60EC"/>
    <w:rsid w:val="008F62DB"/>
    <w:rsid w:val="008F6F1D"/>
    <w:rsid w:val="008F7638"/>
    <w:rsid w:val="00900591"/>
    <w:rsid w:val="00902183"/>
    <w:rsid w:val="0090223D"/>
    <w:rsid w:val="009024E5"/>
    <w:rsid w:val="00902FF9"/>
    <w:rsid w:val="0090376C"/>
    <w:rsid w:val="009048FD"/>
    <w:rsid w:val="00904D0A"/>
    <w:rsid w:val="009053F2"/>
    <w:rsid w:val="00905463"/>
    <w:rsid w:val="00907118"/>
    <w:rsid w:val="00907B3D"/>
    <w:rsid w:val="00907D1C"/>
    <w:rsid w:val="00911654"/>
    <w:rsid w:val="0091184E"/>
    <w:rsid w:val="00911EAB"/>
    <w:rsid w:val="00911EF6"/>
    <w:rsid w:val="009128D4"/>
    <w:rsid w:val="00913253"/>
    <w:rsid w:val="00915183"/>
    <w:rsid w:val="009157E2"/>
    <w:rsid w:val="00915E51"/>
    <w:rsid w:val="00916888"/>
    <w:rsid w:val="00916C81"/>
    <w:rsid w:val="009173E6"/>
    <w:rsid w:val="00917B3A"/>
    <w:rsid w:val="00917B9B"/>
    <w:rsid w:val="00917E88"/>
    <w:rsid w:val="0092200B"/>
    <w:rsid w:val="0092354F"/>
    <w:rsid w:val="009244F4"/>
    <w:rsid w:val="00924B68"/>
    <w:rsid w:val="0092563A"/>
    <w:rsid w:val="00926057"/>
    <w:rsid w:val="0092740B"/>
    <w:rsid w:val="009279E5"/>
    <w:rsid w:val="00927DC2"/>
    <w:rsid w:val="00932679"/>
    <w:rsid w:val="00932744"/>
    <w:rsid w:val="00932B66"/>
    <w:rsid w:val="00932D0E"/>
    <w:rsid w:val="00935C31"/>
    <w:rsid w:val="00940F9F"/>
    <w:rsid w:val="00941463"/>
    <w:rsid w:val="00942D72"/>
    <w:rsid w:val="0094392A"/>
    <w:rsid w:val="00943962"/>
    <w:rsid w:val="00943F03"/>
    <w:rsid w:val="00944966"/>
    <w:rsid w:val="00946C1F"/>
    <w:rsid w:val="00946CD3"/>
    <w:rsid w:val="009504AA"/>
    <w:rsid w:val="00951F9C"/>
    <w:rsid w:val="00953296"/>
    <w:rsid w:val="00954F20"/>
    <w:rsid w:val="009550EE"/>
    <w:rsid w:val="00955387"/>
    <w:rsid w:val="00960835"/>
    <w:rsid w:val="00963497"/>
    <w:rsid w:val="00963D82"/>
    <w:rsid w:val="009654CC"/>
    <w:rsid w:val="0096559C"/>
    <w:rsid w:val="00971DC0"/>
    <w:rsid w:val="00972004"/>
    <w:rsid w:val="00972510"/>
    <w:rsid w:val="00974A8C"/>
    <w:rsid w:val="00976EBE"/>
    <w:rsid w:val="00977FD0"/>
    <w:rsid w:val="009805C0"/>
    <w:rsid w:val="00981043"/>
    <w:rsid w:val="00981A5B"/>
    <w:rsid w:val="00981E7B"/>
    <w:rsid w:val="00982B3B"/>
    <w:rsid w:val="00984E46"/>
    <w:rsid w:val="00984E6A"/>
    <w:rsid w:val="00984FBA"/>
    <w:rsid w:val="00985E9C"/>
    <w:rsid w:val="00985F69"/>
    <w:rsid w:val="0098641C"/>
    <w:rsid w:val="009864DD"/>
    <w:rsid w:val="009871F3"/>
    <w:rsid w:val="00987CE8"/>
    <w:rsid w:val="00987E14"/>
    <w:rsid w:val="00990C50"/>
    <w:rsid w:val="00993897"/>
    <w:rsid w:val="00993A81"/>
    <w:rsid w:val="00995394"/>
    <w:rsid w:val="00995588"/>
    <w:rsid w:val="00996819"/>
    <w:rsid w:val="00997002"/>
    <w:rsid w:val="009977EC"/>
    <w:rsid w:val="0099799F"/>
    <w:rsid w:val="009A3312"/>
    <w:rsid w:val="009A4095"/>
    <w:rsid w:val="009A5063"/>
    <w:rsid w:val="009A5277"/>
    <w:rsid w:val="009A5B90"/>
    <w:rsid w:val="009B030A"/>
    <w:rsid w:val="009B06B9"/>
    <w:rsid w:val="009B0A63"/>
    <w:rsid w:val="009B1E37"/>
    <w:rsid w:val="009B3014"/>
    <w:rsid w:val="009B4561"/>
    <w:rsid w:val="009B4B23"/>
    <w:rsid w:val="009B5682"/>
    <w:rsid w:val="009B5A52"/>
    <w:rsid w:val="009B7800"/>
    <w:rsid w:val="009B7A45"/>
    <w:rsid w:val="009B7D11"/>
    <w:rsid w:val="009B7D75"/>
    <w:rsid w:val="009C05A0"/>
    <w:rsid w:val="009C075D"/>
    <w:rsid w:val="009C11AA"/>
    <w:rsid w:val="009C200E"/>
    <w:rsid w:val="009C2442"/>
    <w:rsid w:val="009C2989"/>
    <w:rsid w:val="009C298B"/>
    <w:rsid w:val="009C2AA2"/>
    <w:rsid w:val="009C32A2"/>
    <w:rsid w:val="009C49D9"/>
    <w:rsid w:val="009C53FF"/>
    <w:rsid w:val="009C6919"/>
    <w:rsid w:val="009D0559"/>
    <w:rsid w:val="009D1016"/>
    <w:rsid w:val="009D112E"/>
    <w:rsid w:val="009D1C93"/>
    <w:rsid w:val="009D40FE"/>
    <w:rsid w:val="009D464A"/>
    <w:rsid w:val="009D61A2"/>
    <w:rsid w:val="009D7BD3"/>
    <w:rsid w:val="009E05A3"/>
    <w:rsid w:val="009E107A"/>
    <w:rsid w:val="009E29A5"/>
    <w:rsid w:val="009E2AAA"/>
    <w:rsid w:val="009E31A3"/>
    <w:rsid w:val="009E5DA4"/>
    <w:rsid w:val="009E6056"/>
    <w:rsid w:val="009E60E0"/>
    <w:rsid w:val="009E6416"/>
    <w:rsid w:val="009E6A2A"/>
    <w:rsid w:val="009E6C19"/>
    <w:rsid w:val="009E6D74"/>
    <w:rsid w:val="009E6FD6"/>
    <w:rsid w:val="009E73A4"/>
    <w:rsid w:val="009F0AB4"/>
    <w:rsid w:val="009F0B26"/>
    <w:rsid w:val="009F0CD7"/>
    <w:rsid w:val="009F2C20"/>
    <w:rsid w:val="009F325B"/>
    <w:rsid w:val="009F4724"/>
    <w:rsid w:val="009F5EDA"/>
    <w:rsid w:val="009F6A7D"/>
    <w:rsid w:val="009F7226"/>
    <w:rsid w:val="009F72C1"/>
    <w:rsid w:val="009F743E"/>
    <w:rsid w:val="009F78D1"/>
    <w:rsid w:val="00A00B80"/>
    <w:rsid w:val="00A00DFC"/>
    <w:rsid w:val="00A01D04"/>
    <w:rsid w:val="00A02910"/>
    <w:rsid w:val="00A030D8"/>
    <w:rsid w:val="00A03946"/>
    <w:rsid w:val="00A03E4C"/>
    <w:rsid w:val="00A05E86"/>
    <w:rsid w:val="00A061F4"/>
    <w:rsid w:val="00A118F1"/>
    <w:rsid w:val="00A11955"/>
    <w:rsid w:val="00A14A4F"/>
    <w:rsid w:val="00A14BF1"/>
    <w:rsid w:val="00A154B4"/>
    <w:rsid w:val="00A15E35"/>
    <w:rsid w:val="00A17724"/>
    <w:rsid w:val="00A20BD5"/>
    <w:rsid w:val="00A21474"/>
    <w:rsid w:val="00A215CF"/>
    <w:rsid w:val="00A24577"/>
    <w:rsid w:val="00A24C12"/>
    <w:rsid w:val="00A26610"/>
    <w:rsid w:val="00A279C0"/>
    <w:rsid w:val="00A311B6"/>
    <w:rsid w:val="00A33186"/>
    <w:rsid w:val="00A33AAE"/>
    <w:rsid w:val="00A34625"/>
    <w:rsid w:val="00A37BEE"/>
    <w:rsid w:val="00A42101"/>
    <w:rsid w:val="00A43B1F"/>
    <w:rsid w:val="00A449B6"/>
    <w:rsid w:val="00A44CA2"/>
    <w:rsid w:val="00A44F19"/>
    <w:rsid w:val="00A45CAB"/>
    <w:rsid w:val="00A46698"/>
    <w:rsid w:val="00A51392"/>
    <w:rsid w:val="00A52CE7"/>
    <w:rsid w:val="00A530B8"/>
    <w:rsid w:val="00A536E7"/>
    <w:rsid w:val="00A5377A"/>
    <w:rsid w:val="00A538BA"/>
    <w:rsid w:val="00A53BC9"/>
    <w:rsid w:val="00A5429B"/>
    <w:rsid w:val="00A57BD0"/>
    <w:rsid w:val="00A60CE3"/>
    <w:rsid w:val="00A610B6"/>
    <w:rsid w:val="00A61545"/>
    <w:rsid w:val="00A615CA"/>
    <w:rsid w:val="00A61AF7"/>
    <w:rsid w:val="00A62AE1"/>
    <w:rsid w:val="00A634FE"/>
    <w:rsid w:val="00A63D76"/>
    <w:rsid w:val="00A64293"/>
    <w:rsid w:val="00A64B9F"/>
    <w:rsid w:val="00A65700"/>
    <w:rsid w:val="00A65F58"/>
    <w:rsid w:val="00A66736"/>
    <w:rsid w:val="00A674B2"/>
    <w:rsid w:val="00A71B0C"/>
    <w:rsid w:val="00A734B0"/>
    <w:rsid w:val="00A735DB"/>
    <w:rsid w:val="00A73E3C"/>
    <w:rsid w:val="00A73EF7"/>
    <w:rsid w:val="00A75108"/>
    <w:rsid w:val="00A756C9"/>
    <w:rsid w:val="00A76061"/>
    <w:rsid w:val="00A7630F"/>
    <w:rsid w:val="00A7732A"/>
    <w:rsid w:val="00A8110B"/>
    <w:rsid w:val="00A82F67"/>
    <w:rsid w:val="00A83F61"/>
    <w:rsid w:val="00A872DF"/>
    <w:rsid w:val="00A900C1"/>
    <w:rsid w:val="00A90BBC"/>
    <w:rsid w:val="00A91E88"/>
    <w:rsid w:val="00A92391"/>
    <w:rsid w:val="00A939B2"/>
    <w:rsid w:val="00A94225"/>
    <w:rsid w:val="00A94A9A"/>
    <w:rsid w:val="00A950B4"/>
    <w:rsid w:val="00A9526C"/>
    <w:rsid w:val="00A953E6"/>
    <w:rsid w:val="00A958A2"/>
    <w:rsid w:val="00A95B1C"/>
    <w:rsid w:val="00A9688E"/>
    <w:rsid w:val="00A96A59"/>
    <w:rsid w:val="00A973F5"/>
    <w:rsid w:val="00A9744C"/>
    <w:rsid w:val="00A97BC0"/>
    <w:rsid w:val="00A97E6A"/>
    <w:rsid w:val="00AA00AC"/>
    <w:rsid w:val="00AA02B0"/>
    <w:rsid w:val="00AA120D"/>
    <w:rsid w:val="00AA1FFC"/>
    <w:rsid w:val="00AA2EDA"/>
    <w:rsid w:val="00AA45F3"/>
    <w:rsid w:val="00AA4601"/>
    <w:rsid w:val="00AA4E74"/>
    <w:rsid w:val="00AA4E76"/>
    <w:rsid w:val="00AA7E16"/>
    <w:rsid w:val="00AB2573"/>
    <w:rsid w:val="00AB2A95"/>
    <w:rsid w:val="00AB2E46"/>
    <w:rsid w:val="00AB3083"/>
    <w:rsid w:val="00AB5DD1"/>
    <w:rsid w:val="00AB6A41"/>
    <w:rsid w:val="00AB72EF"/>
    <w:rsid w:val="00AB76E8"/>
    <w:rsid w:val="00AB787B"/>
    <w:rsid w:val="00AC065B"/>
    <w:rsid w:val="00AC1F42"/>
    <w:rsid w:val="00AC5350"/>
    <w:rsid w:val="00AC6386"/>
    <w:rsid w:val="00AC6EF1"/>
    <w:rsid w:val="00AD00F5"/>
    <w:rsid w:val="00AD2B20"/>
    <w:rsid w:val="00AD2B9F"/>
    <w:rsid w:val="00AE0471"/>
    <w:rsid w:val="00AE0D51"/>
    <w:rsid w:val="00AE2168"/>
    <w:rsid w:val="00AE5997"/>
    <w:rsid w:val="00AE72D7"/>
    <w:rsid w:val="00AF02F2"/>
    <w:rsid w:val="00AF0B2E"/>
    <w:rsid w:val="00AF33F4"/>
    <w:rsid w:val="00AF399B"/>
    <w:rsid w:val="00AF3B7C"/>
    <w:rsid w:val="00AF5852"/>
    <w:rsid w:val="00AF606B"/>
    <w:rsid w:val="00AF6BFD"/>
    <w:rsid w:val="00B005C1"/>
    <w:rsid w:val="00B013A3"/>
    <w:rsid w:val="00B015A1"/>
    <w:rsid w:val="00B018CD"/>
    <w:rsid w:val="00B03426"/>
    <w:rsid w:val="00B03461"/>
    <w:rsid w:val="00B03D1E"/>
    <w:rsid w:val="00B0471C"/>
    <w:rsid w:val="00B048A8"/>
    <w:rsid w:val="00B06A02"/>
    <w:rsid w:val="00B075BE"/>
    <w:rsid w:val="00B1067F"/>
    <w:rsid w:val="00B12804"/>
    <w:rsid w:val="00B12919"/>
    <w:rsid w:val="00B12E9B"/>
    <w:rsid w:val="00B144EA"/>
    <w:rsid w:val="00B1504A"/>
    <w:rsid w:val="00B16714"/>
    <w:rsid w:val="00B16F7A"/>
    <w:rsid w:val="00B176CF"/>
    <w:rsid w:val="00B221F8"/>
    <w:rsid w:val="00B2257B"/>
    <w:rsid w:val="00B22B97"/>
    <w:rsid w:val="00B25CED"/>
    <w:rsid w:val="00B26774"/>
    <w:rsid w:val="00B27246"/>
    <w:rsid w:val="00B27FB7"/>
    <w:rsid w:val="00B30384"/>
    <w:rsid w:val="00B32A5A"/>
    <w:rsid w:val="00B346E0"/>
    <w:rsid w:val="00B368C3"/>
    <w:rsid w:val="00B40403"/>
    <w:rsid w:val="00B40539"/>
    <w:rsid w:val="00B413F6"/>
    <w:rsid w:val="00B41822"/>
    <w:rsid w:val="00B42B0B"/>
    <w:rsid w:val="00B42CF9"/>
    <w:rsid w:val="00B440C2"/>
    <w:rsid w:val="00B44BA7"/>
    <w:rsid w:val="00B451AA"/>
    <w:rsid w:val="00B455E9"/>
    <w:rsid w:val="00B46A8E"/>
    <w:rsid w:val="00B4728F"/>
    <w:rsid w:val="00B477EC"/>
    <w:rsid w:val="00B52402"/>
    <w:rsid w:val="00B52D14"/>
    <w:rsid w:val="00B564FF"/>
    <w:rsid w:val="00B60C40"/>
    <w:rsid w:val="00B61E77"/>
    <w:rsid w:val="00B630B0"/>
    <w:rsid w:val="00B64186"/>
    <w:rsid w:val="00B64A55"/>
    <w:rsid w:val="00B669A5"/>
    <w:rsid w:val="00B6712F"/>
    <w:rsid w:val="00B67EDA"/>
    <w:rsid w:val="00B7051B"/>
    <w:rsid w:val="00B70D5C"/>
    <w:rsid w:val="00B70EC4"/>
    <w:rsid w:val="00B71008"/>
    <w:rsid w:val="00B72EB0"/>
    <w:rsid w:val="00B72F93"/>
    <w:rsid w:val="00B74561"/>
    <w:rsid w:val="00B7457F"/>
    <w:rsid w:val="00B74A21"/>
    <w:rsid w:val="00B74CB6"/>
    <w:rsid w:val="00B77979"/>
    <w:rsid w:val="00B77FA3"/>
    <w:rsid w:val="00B80723"/>
    <w:rsid w:val="00B80C4D"/>
    <w:rsid w:val="00B80D67"/>
    <w:rsid w:val="00B80E58"/>
    <w:rsid w:val="00B8194D"/>
    <w:rsid w:val="00B81D0E"/>
    <w:rsid w:val="00B81D58"/>
    <w:rsid w:val="00B82648"/>
    <w:rsid w:val="00B8374B"/>
    <w:rsid w:val="00B838F6"/>
    <w:rsid w:val="00B84C0E"/>
    <w:rsid w:val="00B84F98"/>
    <w:rsid w:val="00B85932"/>
    <w:rsid w:val="00B871D5"/>
    <w:rsid w:val="00B87B38"/>
    <w:rsid w:val="00B90C41"/>
    <w:rsid w:val="00B90F85"/>
    <w:rsid w:val="00B91B1F"/>
    <w:rsid w:val="00B91FA6"/>
    <w:rsid w:val="00B9296D"/>
    <w:rsid w:val="00B929F7"/>
    <w:rsid w:val="00B9384F"/>
    <w:rsid w:val="00B939C0"/>
    <w:rsid w:val="00B9471D"/>
    <w:rsid w:val="00B95C64"/>
    <w:rsid w:val="00B967C4"/>
    <w:rsid w:val="00B97274"/>
    <w:rsid w:val="00B975CB"/>
    <w:rsid w:val="00B978DF"/>
    <w:rsid w:val="00BA0054"/>
    <w:rsid w:val="00BA0318"/>
    <w:rsid w:val="00BA0358"/>
    <w:rsid w:val="00BA07A9"/>
    <w:rsid w:val="00BA1B05"/>
    <w:rsid w:val="00BA39A6"/>
    <w:rsid w:val="00BA3B1F"/>
    <w:rsid w:val="00BA5511"/>
    <w:rsid w:val="00BA6060"/>
    <w:rsid w:val="00BA6CA0"/>
    <w:rsid w:val="00BA6EEA"/>
    <w:rsid w:val="00BB4D7F"/>
    <w:rsid w:val="00BB54A1"/>
    <w:rsid w:val="00BB55BD"/>
    <w:rsid w:val="00BB6E33"/>
    <w:rsid w:val="00BB6E7D"/>
    <w:rsid w:val="00BC0CB4"/>
    <w:rsid w:val="00BC19A9"/>
    <w:rsid w:val="00BC209E"/>
    <w:rsid w:val="00BC31D4"/>
    <w:rsid w:val="00BC4167"/>
    <w:rsid w:val="00BC4347"/>
    <w:rsid w:val="00BC4A6D"/>
    <w:rsid w:val="00BC58F0"/>
    <w:rsid w:val="00BC6940"/>
    <w:rsid w:val="00BD0834"/>
    <w:rsid w:val="00BD12CC"/>
    <w:rsid w:val="00BD19A9"/>
    <w:rsid w:val="00BD2978"/>
    <w:rsid w:val="00BD2AE0"/>
    <w:rsid w:val="00BD3030"/>
    <w:rsid w:val="00BD30A2"/>
    <w:rsid w:val="00BD3345"/>
    <w:rsid w:val="00BD3A62"/>
    <w:rsid w:val="00BD4C99"/>
    <w:rsid w:val="00BD6481"/>
    <w:rsid w:val="00BE02BD"/>
    <w:rsid w:val="00BE0341"/>
    <w:rsid w:val="00BE0D25"/>
    <w:rsid w:val="00BE1141"/>
    <w:rsid w:val="00BE1406"/>
    <w:rsid w:val="00BE2300"/>
    <w:rsid w:val="00BE5ADD"/>
    <w:rsid w:val="00BE5D3F"/>
    <w:rsid w:val="00BE6ED2"/>
    <w:rsid w:val="00BE6FDB"/>
    <w:rsid w:val="00BE75BE"/>
    <w:rsid w:val="00BE7BB0"/>
    <w:rsid w:val="00BF08B1"/>
    <w:rsid w:val="00BF2900"/>
    <w:rsid w:val="00BF2D25"/>
    <w:rsid w:val="00BF315E"/>
    <w:rsid w:val="00BF5CBF"/>
    <w:rsid w:val="00BF5E6C"/>
    <w:rsid w:val="00BF602A"/>
    <w:rsid w:val="00BF6692"/>
    <w:rsid w:val="00C00637"/>
    <w:rsid w:val="00C019F8"/>
    <w:rsid w:val="00C0228D"/>
    <w:rsid w:val="00C0257E"/>
    <w:rsid w:val="00C02665"/>
    <w:rsid w:val="00C0335E"/>
    <w:rsid w:val="00C046F5"/>
    <w:rsid w:val="00C04EB5"/>
    <w:rsid w:val="00C05531"/>
    <w:rsid w:val="00C05D27"/>
    <w:rsid w:val="00C06879"/>
    <w:rsid w:val="00C07935"/>
    <w:rsid w:val="00C07A81"/>
    <w:rsid w:val="00C10E7C"/>
    <w:rsid w:val="00C11AE9"/>
    <w:rsid w:val="00C11DEE"/>
    <w:rsid w:val="00C11E7C"/>
    <w:rsid w:val="00C120FF"/>
    <w:rsid w:val="00C14418"/>
    <w:rsid w:val="00C15CB5"/>
    <w:rsid w:val="00C17CA6"/>
    <w:rsid w:val="00C17FB3"/>
    <w:rsid w:val="00C2101F"/>
    <w:rsid w:val="00C21119"/>
    <w:rsid w:val="00C213B7"/>
    <w:rsid w:val="00C21E17"/>
    <w:rsid w:val="00C22308"/>
    <w:rsid w:val="00C22AA8"/>
    <w:rsid w:val="00C22B01"/>
    <w:rsid w:val="00C24560"/>
    <w:rsid w:val="00C24F89"/>
    <w:rsid w:val="00C250E0"/>
    <w:rsid w:val="00C30766"/>
    <w:rsid w:val="00C30C78"/>
    <w:rsid w:val="00C31381"/>
    <w:rsid w:val="00C330FE"/>
    <w:rsid w:val="00C332FD"/>
    <w:rsid w:val="00C3399B"/>
    <w:rsid w:val="00C33ABA"/>
    <w:rsid w:val="00C3470C"/>
    <w:rsid w:val="00C34A0F"/>
    <w:rsid w:val="00C34BCC"/>
    <w:rsid w:val="00C352C9"/>
    <w:rsid w:val="00C35387"/>
    <w:rsid w:val="00C357FD"/>
    <w:rsid w:val="00C40BD7"/>
    <w:rsid w:val="00C4175D"/>
    <w:rsid w:val="00C41A87"/>
    <w:rsid w:val="00C41BEC"/>
    <w:rsid w:val="00C42808"/>
    <w:rsid w:val="00C43456"/>
    <w:rsid w:val="00C44B58"/>
    <w:rsid w:val="00C47129"/>
    <w:rsid w:val="00C50036"/>
    <w:rsid w:val="00C50E5F"/>
    <w:rsid w:val="00C51D0D"/>
    <w:rsid w:val="00C51E97"/>
    <w:rsid w:val="00C54746"/>
    <w:rsid w:val="00C55195"/>
    <w:rsid w:val="00C560CA"/>
    <w:rsid w:val="00C570E3"/>
    <w:rsid w:val="00C57275"/>
    <w:rsid w:val="00C57393"/>
    <w:rsid w:val="00C5757E"/>
    <w:rsid w:val="00C576A8"/>
    <w:rsid w:val="00C621A2"/>
    <w:rsid w:val="00C632E9"/>
    <w:rsid w:val="00C639C3"/>
    <w:rsid w:val="00C64810"/>
    <w:rsid w:val="00C6653C"/>
    <w:rsid w:val="00C66CD8"/>
    <w:rsid w:val="00C7071A"/>
    <w:rsid w:val="00C70D99"/>
    <w:rsid w:val="00C740C0"/>
    <w:rsid w:val="00C74750"/>
    <w:rsid w:val="00C74E84"/>
    <w:rsid w:val="00C7678D"/>
    <w:rsid w:val="00C80287"/>
    <w:rsid w:val="00C8056B"/>
    <w:rsid w:val="00C80ABA"/>
    <w:rsid w:val="00C81551"/>
    <w:rsid w:val="00C822F2"/>
    <w:rsid w:val="00C825EC"/>
    <w:rsid w:val="00C83151"/>
    <w:rsid w:val="00C83362"/>
    <w:rsid w:val="00C83BAE"/>
    <w:rsid w:val="00C85505"/>
    <w:rsid w:val="00C87261"/>
    <w:rsid w:val="00C8755B"/>
    <w:rsid w:val="00C87F3D"/>
    <w:rsid w:val="00C90085"/>
    <w:rsid w:val="00C907B6"/>
    <w:rsid w:val="00C90B9E"/>
    <w:rsid w:val="00C931B1"/>
    <w:rsid w:val="00C9436D"/>
    <w:rsid w:val="00C94A7B"/>
    <w:rsid w:val="00C96525"/>
    <w:rsid w:val="00C96B89"/>
    <w:rsid w:val="00CA0500"/>
    <w:rsid w:val="00CA1570"/>
    <w:rsid w:val="00CA1E54"/>
    <w:rsid w:val="00CA2927"/>
    <w:rsid w:val="00CA34D5"/>
    <w:rsid w:val="00CA6149"/>
    <w:rsid w:val="00CA6AC2"/>
    <w:rsid w:val="00CA6F20"/>
    <w:rsid w:val="00CB392F"/>
    <w:rsid w:val="00CB3A1D"/>
    <w:rsid w:val="00CB46BF"/>
    <w:rsid w:val="00CB52B7"/>
    <w:rsid w:val="00CB53A3"/>
    <w:rsid w:val="00CB5AC5"/>
    <w:rsid w:val="00CB611A"/>
    <w:rsid w:val="00CB61E4"/>
    <w:rsid w:val="00CB6B7F"/>
    <w:rsid w:val="00CB79C4"/>
    <w:rsid w:val="00CC3790"/>
    <w:rsid w:val="00CC4531"/>
    <w:rsid w:val="00CC4C59"/>
    <w:rsid w:val="00CC5FF6"/>
    <w:rsid w:val="00CC63E2"/>
    <w:rsid w:val="00CC6458"/>
    <w:rsid w:val="00CC7655"/>
    <w:rsid w:val="00CC76D3"/>
    <w:rsid w:val="00CC773F"/>
    <w:rsid w:val="00CD038D"/>
    <w:rsid w:val="00CD1B49"/>
    <w:rsid w:val="00CD3A83"/>
    <w:rsid w:val="00CD4B53"/>
    <w:rsid w:val="00CD587B"/>
    <w:rsid w:val="00CD6392"/>
    <w:rsid w:val="00CD69F1"/>
    <w:rsid w:val="00CD7812"/>
    <w:rsid w:val="00CE3083"/>
    <w:rsid w:val="00CE35D8"/>
    <w:rsid w:val="00CE45D7"/>
    <w:rsid w:val="00CE47B2"/>
    <w:rsid w:val="00CE54F3"/>
    <w:rsid w:val="00CE5778"/>
    <w:rsid w:val="00CE5905"/>
    <w:rsid w:val="00CE6387"/>
    <w:rsid w:val="00CE65FC"/>
    <w:rsid w:val="00CF057A"/>
    <w:rsid w:val="00CF6E70"/>
    <w:rsid w:val="00D00179"/>
    <w:rsid w:val="00D02A98"/>
    <w:rsid w:val="00D038B1"/>
    <w:rsid w:val="00D069B6"/>
    <w:rsid w:val="00D072D6"/>
    <w:rsid w:val="00D1237A"/>
    <w:rsid w:val="00D12491"/>
    <w:rsid w:val="00D12780"/>
    <w:rsid w:val="00D14618"/>
    <w:rsid w:val="00D14B12"/>
    <w:rsid w:val="00D14B20"/>
    <w:rsid w:val="00D157C7"/>
    <w:rsid w:val="00D16893"/>
    <w:rsid w:val="00D17930"/>
    <w:rsid w:val="00D213D7"/>
    <w:rsid w:val="00D224DF"/>
    <w:rsid w:val="00D22526"/>
    <w:rsid w:val="00D22E37"/>
    <w:rsid w:val="00D268FC"/>
    <w:rsid w:val="00D27A29"/>
    <w:rsid w:val="00D304F4"/>
    <w:rsid w:val="00D30822"/>
    <w:rsid w:val="00D30D5B"/>
    <w:rsid w:val="00D30F55"/>
    <w:rsid w:val="00D3122A"/>
    <w:rsid w:val="00D31E98"/>
    <w:rsid w:val="00D322BC"/>
    <w:rsid w:val="00D322C2"/>
    <w:rsid w:val="00D3288B"/>
    <w:rsid w:val="00D33D06"/>
    <w:rsid w:val="00D3474F"/>
    <w:rsid w:val="00D36690"/>
    <w:rsid w:val="00D36B6B"/>
    <w:rsid w:val="00D3728F"/>
    <w:rsid w:val="00D37F5E"/>
    <w:rsid w:val="00D40AF8"/>
    <w:rsid w:val="00D41A9F"/>
    <w:rsid w:val="00D4315F"/>
    <w:rsid w:val="00D44ED3"/>
    <w:rsid w:val="00D45D4F"/>
    <w:rsid w:val="00D471B8"/>
    <w:rsid w:val="00D4744B"/>
    <w:rsid w:val="00D510A8"/>
    <w:rsid w:val="00D513D6"/>
    <w:rsid w:val="00D521C5"/>
    <w:rsid w:val="00D52492"/>
    <w:rsid w:val="00D5424E"/>
    <w:rsid w:val="00D54417"/>
    <w:rsid w:val="00D54821"/>
    <w:rsid w:val="00D551A6"/>
    <w:rsid w:val="00D55B54"/>
    <w:rsid w:val="00D55C80"/>
    <w:rsid w:val="00D55DF1"/>
    <w:rsid w:val="00D562DB"/>
    <w:rsid w:val="00D56358"/>
    <w:rsid w:val="00D57058"/>
    <w:rsid w:val="00D57329"/>
    <w:rsid w:val="00D61A1A"/>
    <w:rsid w:val="00D62455"/>
    <w:rsid w:val="00D66459"/>
    <w:rsid w:val="00D6649E"/>
    <w:rsid w:val="00D669D3"/>
    <w:rsid w:val="00D66D60"/>
    <w:rsid w:val="00D676CB"/>
    <w:rsid w:val="00D67CD9"/>
    <w:rsid w:val="00D67D33"/>
    <w:rsid w:val="00D7196C"/>
    <w:rsid w:val="00D7240D"/>
    <w:rsid w:val="00D72C62"/>
    <w:rsid w:val="00D74541"/>
    <w:rsid w:val="00D7505A"/>
    <w:rsid w:val="00D779BC"/>
    <w:rsid w:val="00D800FC"/>
    <w:rsid w:val="00D80588"/>
    <w:rsid w:val="00D8146A"/>
    <w:rsid w:val="00D82871"/>
    <w:rsid w:val="00D84B09"/>
    <w:rsid w:val="00D85FF6"/>
    <w:rsid w:val="00D91017"/>
    <w:rsid w:val="00D9111F"/>
    <w:rsid w:val="00D93FF3"/>
    <w:rsid w:val="00D947E5"/>
    <w:rsid w:val="00D94EA3"/>
    <w:rsid w:val="00D959E9"/>
    <w:rsid w:val="00DA1E72"/>
    <w:rsid w:val="00DA2CFB"/>
    <w:rsid w:val="00DA42A4"/>
    <w:rsid w:val="00DA644E"/>
    <w:rsid w:val="00DA65A2"/>
    <w:rsid w:val="00DA684F"/>
    <w:rsid w:val="00DA723B"/>
    <w:rsid w:val="00DA7FAB"/>
    <w:rsid w:val="00DA7FF0"/>
    <w:rsid w:val="00DB0ACE"/>
    <w:rsid w:val="00DB10AA"/>
    <w:rsid w:val="00DB30FB"/>
    <w:rsid w:val="00DB3219"/>
    <w:rsid w:val="00DB42BA"/>
    <w:rsid w:val="00DB45B9"/>
    <w:rsid w:val="00DB584F"/>
    <w:rsid w:val="00DB5E00"/>
    <w:rsid w:val="00DB64CE"/>
    <w:rsid w:val="00DB7276"/>
    <w:rsid w:val="00DB7748"/>
    <w:rsid w:val="00DC1C5C"/>
    <w:rsid w:val="00DC31D6"/>
    <w:rsid w:val="00DC4042"/>
    <w:rsid w:val="00DC5620"/>
    <w:rsid w:val="00DC5E9D"/>
    <w:rsid w:val="00DC692A"/>
    <w:rsid w:val="00DC726E"/>
    <w:rsid w:val="00DC749F"/>
    <w:rsid w:val="00DD0F54"/>
    <w:rsid w:val="00DD2BFD"/>
    <w:rsid w:val="00DD2FF2"/>
    <w:rsid w:val="00DD304F"/>
    <w:rsid w:val="00DD316E"/>
    <w:rsid w:val="00DD347E"/>
    <w:rsid w:val="00DD3D77"/>
    <w:rsid w:val="00DD4311"/>
    <w:rsid w:val="00DD6F76"/>
    <w:rsid w:val="00DD6FE0"/>
    <w:rsid w:val="00DD7122"/>
    <w:rsid w:val="00DE07DE"/>
    <w:rsid w:val="00DE19D0"/>
    <w:rsid w:val="00DE3714"/>
    <w:rsid w:val="00DE3A81"/>
    <w:rsid w:val="00DE5EBF"/>
    <w:rsid w:val="00DE6A8C"/>
    <w:rsid w:val="00DE6FC1"/>
    <w:rsid w:val="00DE7AA8"/>
    <w:rsid w:val="00DF0045"/>
    <w:rsid w:val="00DF028A"/>
    <w:rsid w:val="00DF46A1"/>
    <w:rsid w:val="00DF4C64"/>
    <w:rsid w:val="00DF4E8D"/>
    <w:rsid w:val="00DF50C8"/>
    <w:rsid w:val="00DF7491"/>
    <w:rsid w:val="00E00EE3"/>
    <w:rsid w:val="00E01185"/>
    <w:rsid w:val="00E01A3A"/>
    <w:rsid w:val="00E03850"/>
    <w:rsid w:val="00E04339"/>
    <w:rsid w:val="00E0516F"/>
    <w:rsid w:val="00E06126"/>
    <w:rsid w:val="00E0617C"/>
    <w:rsid w:val="00E066BC"/>
    <w:rsid w:val="00E06809"/>
    <w:rsid w:val="00E07AFB"/>
    <w:rsid w:val="00E10212"/>
    <w:rsid w:val="00E1074E"/>
    <w:rsid w:val="00E11788"/>
    <w:rsid w:val="00E11C64"/>
    <w:rsid w:val="00E11C9D"/>
    <w:rsid w:val="00E12068"/>
    <w:rsid w:val="00E12D0C"/>
    <w:rsid w:val="00E133E5"/>
    <w:rsid w:val="00E134D8"/>
    <w:rsid w:val="00E13CEC"/>
    <w:rsid w:val="00E14503"/>
    <w:rsid w:val="00E152AB"/>
    <w:rsid w:val="00E15743"/>
    <w:rsid w:val="00E16459"/>
    <w:rsid w:val="00E17D6F"/>
    <w:rsid w:val="00E22BB0"/>
    <w:rsid w:val="00E24F17"/>
    <w:rsid w:val="00E25D79"/>
    <w:rsid w:val="00E2712C"/>
    <w:rsid w:val="00E27238"/>
    <w:rsid w:val="00E272DB"/>
    <w:rsid w:val="00E27CF6"/>
    <w:rsid w:val="00E27D61"/>
    <w:rsid w:val="00E33816"/>
    <w:rsid w:val="00E35784"/>
    <w:rsid w:val="00E36F44"/>
    <w:rsid w:val="00E36FDB"/>
    <w:rsid w:val="00E371E9"/>
    <w:rsid w:val="00E4046F"/>
    <w:rsid w:val="00E409AB"/>
    <w:rsid w:val="00E41930"/>
    <w:rsid w:val="00E42131"/>
    <w:rsid w:val="00E427CF"/>
    <w:rsid w:val="00E430B1"/>
    <w:rsid w:val="00E43129"/>
    <w:rsid w:val="00E438FF"/>
    <w:rsid w:val="00E43EED"/>
    <w:rsid w:val="00E4458B"/>
    <w:rsid w:val="00E448D7"/>
    <w:rsid w:val="00E44EBA"/>
    <w:rsid w:val="00E47CB7"/>
    <w:rsid w:val="00E5156C"/>
    <w:rsid w:val="00E5488F"/>
    <w:rsid w:val="00E54C50"/>
    <w:rsid w:val="00E54F22"/>
    <w:rsid w:val="00E55205"/>
    <w:rsid w:val="00E55B58"/>
    <w:rsid w:val="00E57100"/>
    <w:rsid w:val="00E573F3"/>
    <w:rsid w:val="00E600CA"/>
    <w:rsid w:val="00E62CD6"/>
    <w:rsid w:val="00E62F20"/>
    <w:rsid w:val="00E63889"/>
    <w:rsid w:val="00E65CE5"/>
    <w:rsid w:val="00E65E2A"/>
    <w:rsid w:val="00E663B0"/>
    <w:rsid w:val="00E67399"/>
    <w:rsid w:val="00E67BA2"/>
    <w:rsid w:val="00E67D08"/>
    <w:rsid w:val="00E70CBA"/>
    <w:rsid w:val="00E70EEE"/>
    <w:rsid w:val="00E716AC"/>
    <w:rsid w:val="00E71F93"/>
    <w:rsid w:val="00E7203E"/>
    <w:rsid w:val="00E72455"/>
    <w:rsid w:val="00E7337C"/>
    <w:rsid w:val="00E73A12"/>
    <w:rsid w:val="00E73F7F"/>
    <w:rsid w:val="00E7591A"/>
    <w:rsid w:val="00E76AF8"/>
    <w:rsid w:val="00E800C5"/>
    <w:rsid w:val="00E80289"/>
    <w:rsid w:val="00E81233"/>
    <w:rsid w:val="00E81E66"/>
    <w:rsid w:val="00E821E2"/>
    <w:rsid w:val="00E822DB"/>
    <w:rsid w:val="00E82B67"/>
    <w:rsid w:val="00E8526B"/>
    <w:rsid w:val="00E852A8"/>
    <w:rsid w:val="00E90067"/>
    <w:rsid w:val="00E902AB"/>
    <w:rsid w:val="00E909F8"/>
    <w:rsid w:val="00E90D90"/>
    <w:rsid w:val="00E920A4"/>
    <w:rsid w:val="00E947B5"/>
    <w:rsid w:val="00E94870"/>
    <w:rsid w:val="00E95550"/>
    <w:rsid w:val="00E97051"/>
    <w:rsid w:val="00E97232"/>
    <w:rsid w:val="00E975B6"/>
    <w:rsid w:val="00EA1046"/>
    <w:rsid w:val="00EA1637"/>
    <w:rsid w:val="00EA35AB"/>
    <w:rsid w:val="00EA3BEC"/>
    <w:rsid w:val="00EA46A2"/>
    <w:rsid w:val="00EA495D"/>
    <w:rsid w:val="00EA58BE"/>
    <w:rsid w:val="00EA6521"/>
    <w:rsid w:val="00EA722F"/>
    <w:rsid w:val="00EB0A87"/>
    <w:rsid w:val="00EB0EEC"/>
    <w:rsid w:val="00EB1D0B"/>
    <w:rsid w:val="00EB22DD"/>
    <w:rsid w:val="00EB2406"/>
    <w:rsid w:val="00EB279B"/>
    <w:rsid w:val="00EB32CB"/>
    <w:rsid w:val="00EB3BA7"/>
    <w:rsid w:val="00EB3D51"/>
    <w:rsid w:val="00EB4E23"/>
    <w:rsid w:val="00EB4F6B"/>
    <w:rsid w:val="00EB5401"/>
    <w:rsid w:val="00EB7BAE"/>
    <w:rsid w:val="00EC1626"/>
    <w:rsid w:val="00EC1927"/>
    <w:rsid w:val="00EC1F36"/>
    <w:rsid w:val="00EC55DF"/>
    <w:rsid w:val="00EC716F"/>
    <w:rsid w:val="00EC76B5"/>
    <w:rsid w:val="00EC7985"/>
    <w:rsid w:val="00ED0483"/>
    <w:rsid w:val="00ED07A3"/>
    <w:rsid w:val="00ED0C58"/>
    <w:rsid w:val="00ED1262"/>
    <w:rsid w:val="00ED2F3F"/>
    <w:rsid w:val="00ED5273"/>
    <w:rsid w:val="00ED5E3C"/>
    <w:rsid w:val="00ED6C7D"/>
    <w:rsid w:val="00EE127C"/>
    <w:rsid w:val="00EE3D72"/>
    <w:rsid w:val="00EE4C47"/>
    <w:rsid w:val="00EE5937"/>
    <w:rsid w:val="00EF021B"/>
    <w:rsid w:val="00EF0628"/>
    <w:rsid w:val="00EF1C9A"/>
    <w:rsid w:val="00EF5480"/>
    <w:rsid w:val="00EF6FAE"/>
    <w:rsid w:val="00EF7316"/>
    <w:rsid w:val="00F007D2"/>
    <w:rsid w:val="00F01CE0"/>
    <w:rsid w:val="00F062DD"/>
    <w:rsid w:val="00F07D83"/>
    <w:rsid w:val="00F105A9"/>
    <w:rsid w:val="00F1390F"/>
    <w:rsid w:val="00F13B39"/>
    <w:rsid w:val="00F14352"/>
    <w:rsid w:val="00F160BD"/>
    <w:rsid w:val="00F1654E"/>
    <w:rsid w:val="00F17606"/>
    <w:rsid w:val="00F201A6"/>
    <w:rsid w:val="00F20E6E"/>
    <w:rsid w:val="00F21807"/>
    <w:rsid w:val="00F21934"/>
    <w:rsid w:val="00F23485"/>
    <w:rsid w:val="00F235D4"/>
    <w:rsid w:val="00F2423A"/>
    <w:rsid w:val="00F24520"/>
    <w:rsid w:val="00F256CD"/>
    <w:rsid w:val="00F26628"/>
    <w:rsid w:val="00F26D32"/>
    <w:rsid w:val="00F26DA0"/>
    <w:rsid w:val="00F27754"/>
    <w:rsid w:val="00F306B3"/>
    <w:rsid w:val="00F31D43"/>
    <w:rsid w:val="00F3261F"/>
    <w:rsid w:val="00F32A2D"/>
    <w:rsid w:val="00F33204"/>
    <w:rsid w:val="00F33F1B"/>
    <w:rsid w:val="00F34FC0"/>
    <w:rsid w:val="00F357A2"/>
    <w:rsid w:val="00F358A6"/>
    <w:rsid w:val="00F35FB7"/>
    <w:rsid w:val="00F35FFA"/>
    <w:rsid w:val="00F36893"/>
    <w:rsid w:val="00F40BD3"/>
    <w:rsid w:val="00F413FF"/>
    <w:rsid w:val="00F435A3"/>
    <w:rsid w:val="00F46BD0"/>
    <w:rsid w:val="00F502EF"/>
    <w:rsid w:val="00F50F4B"/>
    <w:rsid w:val="00F51303"/>
    <w:rsid w:val="00F5160F"/>
    <w:rsid w:val="00F54A5E"/>
    <w:rsid w:val="00F56A84"/>
    <w:rsid w:val="00F57D6C"/>
    <w:rsid w:val="00F62286"/>
    <w:rsid w:val="00F62694"/>
    <w:rsid w:val="00F62D2A"/>
    <w:rsid w:val="00F63356"/>
    <w:rsid w:val="00F636FD"/>
    <w:rsid w:val="00F639D5"/>
    <w:rsid w:val="00F64082"/>
    <w:rsid w:val="00F64F86"/>
    <w:rsid w:val="00F65102"/>
    <w:rsid w:val="00F6698A"/>
    <w:rsid w:val="00F700AB"/>
    <w:rsid w:val="00F70508"/>
    <w:rsid w:val="00F71859"/>
    <w:rsid w:val="00F71F34"/>
    <w:rsid w:val="00F73462"/>
    <w:rsid w:val="00F740E3"/>
    <w:rsid w:val="00F74C0E"/>
    <w:rsid w:val="00F76E3E"/>
    <w:rsid w:val="00F77DB2"/>
    <w:rsid w:val="00F85537"/>
    <w:rsid w:val="00F86B0D"/>
    <w:rsid w:val="00F8747B"/>
    <w:rsid w:val="00F91EDE"/>
    <w:rsid w:val="00F92EA8"/>
    <w:rsid w:val="00F9384F"/>
    <w:rsid w:val="00F95B21"/>
    <w:rsid w:val="00F95DB4"/>
    <w:rsid w:val="00F97819"/>
    <w:rsid w:val="00FA0B1F"/>
    <w:rsid w:val="00FA0C74"/>
    <w:rsid w:val="00FA178A"/>
    <w:rsid w:val="00FA1F0F"/>
    <w:rsid w:val="00FA2B3F"/>
    <w:rsid w:val="00FA2B48"/>
    <w:rsid w:val="00FA3E8D"/>
    <w:rsid w:val="00FA4EBD"/>
    <w:rsid w:val="00FA4EE7"/>
    <w:rsid w:val="00FA501F"/>
    <w:rsid w:val="00FA50CC"/>
    <w:rsid w:val="00FA51A1"/>
    <w:rsid w:val="00FA6BC9"/>
    <w:rsid w:val="00FA7E1D"/>
    <w:rsid w:val="00FA7F0D"/>
    <w:rsid w:val="00FB0127"/>
    <w:rsid w:val="00FB0D84"/>
    <w:rsid w:val="00FB17D3"/>
    <w:rsid w:val="00FB30A5"/>
    <w:rsid w:val="00FB3324"/>
    <w:rsid w:val="00FB492E"/>
    <w:rsid w:val="00FB4D15"/>
    <w:rsid w:val="00FB4D57"/>
    <w:rsid w:val="00FB55C8"/>
    <w:rsid w:val="00FB5F8F"/>
    <w:rsid w:val="00FB6BB5"/>
    <w:rsid w:val="00FB6FD0"/>
    <w:rsid w:val="00FC09D1"/>
    <w:rsid w:val="00FC2E27"/>
    <w:rsid w:val="00FC30B6"/>
    <w:rsid w:val="00FC3327"/>
    <w:rsid w:val="00FC37E9"/>
    <w:rsid w:val="00FC5669"/>
    <w:rsid w:val="00FC5C4F"/>
    <w:rsid w:val="00FC7807"/>
    <w:rsid w:val="00FD0638"/>
    <w:rsid w:val="00FD3538"/>
    <w:rsid w:val="00FD428A"/>
    <w:rsid w:val="00FD4B8C"/>
    <w:rsid w:val="00FD626C"/>
    <w:rsid w:val="00FD65D4"/>
    <w:rsid w:val="00FD6F4B"/>
    <w:rsid w:val="00FE0347"/>
    <w:rsid w:val="00FE1953"/>
    <w:rsid w:val="00FE24DE"/>
    <w:rsid w:val="00FE251A"/>
    <w:rsid w:val="00FE2C37"/>
    <w:rsid w:val="00FE2C94"/>
    <w:rsid w:val="00FE2F45"/>
    <w:rsid w:val="00FE33A7"/>
    <w:rsid w:val="00FE46F9"/>
    <w:rsid w:val="00FE4A65"/>
    <w:rsid w:val="00FE4CAF"/>
    <w:rsid w:val="00FE5E6D"/>
    <w:rsid w:val="00FE64DC"/>
    <w:rsid w:val="00FE6B33"/>
    <w:rsid w:val="00FE6E60"/>
    <w:rsid w:val="00FF033E"/>
    <w:rsid w:val="00FF0619"/>
    <w:rsid w:val="00FF0861"/>
    <w:rsid w:val="00FF093F"/>
    <w:rsid w:val="00FF0A1B"/>
    <w:rsid w:val="00FF0CD9"/>
    <w:rsid w:val="00FF0D81"/>
    <w:rsid w:val="00FF12B6"/>
    <w:rsid w:val="00FF1F4C"/>
    <w:rsid w:val="00FF2007"/>
    <w:rsid w:val="00FF2238"/>
    <w:rsid w:val="00FF390E"/>
    <w:rsid w:val="00FF4558"/>
    <w:rsid w:val="00FF4E2B"/>
    <w:rsid w:val="00FF55F1"/>
    <w:rsid w:val="00FF57B8"/>
    <w:rsid w:val="00FF590D"/>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DA8"/>
  <w15:docId w15:val="{BE208D16-EDF8-4FD9-AAA1-5066EA7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25"/>
  </w:style>
  <w:style w:type="paragraph" w:styleId="Heading1">
    <w:name w:val="heading 1"/>
    <w:basedOn w:val="Normal"/>
    <w:next w:val="Normal"/>
    <w:link w:val="Heading1Char"/>
    <w:uiPriority w:val="9"/>
    <w:qFormat/>
    <w:rsid w:val="00A7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1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8F"/>
    <w:pPr>
      <w:ind w:left="720"/>
      <w:contextualSpacing/>
    </w:pPr>
  </w:style>
  <w:style w:type="character" w:styleId="Hyperlink">
    <w:name w:val="Hyperlink"/>
    <w:basedOn w:val="DefaultParagraphFont"/>
    <w:uiPriority w:val="99"/>
    <w:unhideWhenUsed/>
    <w:rsid w:val="001A0B0C"/>
    <w:rPr>
      <w:color w:val="0563C1" w:themeColor="hyperlink"/>
      <w:u w:val="single"/>
    </w:rPr>
  </w:style>
  <w:style w:type="character" w:styleId="UnresolvedMention">
    <w:name w:val="Unresolved Mention"/>
    <w:basedOn w:val="DefaultParagraphFont"/>
    <w:uiPriority w:val="99"/>
    <w:semiHidden/>
    <w:unhideWhenUsed/>
    <w:rsid w:val="001A0B0C"/>
    <w:rPr>
      <w:color w:val="605E5C"/>
      <w:shd w:val="clear" w:color="auto" w:fill="E1DFDD"/>
    </w:rPr>
  </w:style>
  <w:style w:type="character" w:styleId="FollowedHyperlink">
    <w:name w:val="FollowedHyperlink"/>
    <w:basedOn w:val="DefaultParagraphFont"/>
    <w:uiPriority w:val="99"/>
    <w:semiHidden/>
    <w:unhideWhenUsed/>
    <w:rsid w:val="00C57275"/>
    <w:rPr>
      <w:color w:val="954F72" w:themeColor="followedHyperlink"/>
      <w:u w:val="single"/>
    </w:rPr>
  </w:style>
  <w:style w:type="paragraph" w:styleId="Header">
    <w:name w:val="header"/>
    <w:basedOn w:val="Normal"/>
    <w:link w:val="HeaderChar"/>
    <w:uiPriority w:val="99"/>
    <w:unhideWhenUsed/>
    <w:rsid w:val="00AB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E8"/>
  </w:style>
  <w:style w:type="paragraph" w:styleId="Footer">
    <w:name w:val="footer"/>
    <w:basedOn w:val="Normal"/>
    <w:link w:val="FooterChar"/>
    <w:uiPriority w:val="99"/>
    <w:unhideWhenUsed/>
    <w:rsid w:val="00AB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E8"/>
  </w:style>
  <w:style w:type="paragraph" w:styleId="NormalWeb">
    <w:name w:val="Normal (Web)"/>
    <w:basedOn w:val="Normal"/>
    <w:uiPriority w:val="99"/>
    <w:unhideWhenUsed/>
    <w:rsid w:val="004C06C9"/>
    <w:rPr>
      <w:rFonts w:ascii="Times New Roman" w:hAnsi="Times New Roman" w:cs="Times New Roman"/>
      <w:sz w:val="24"/>
      <w:szCs w:val="24"/>
    </w:rPr>
  </w:style>
  <w:style w:type="character" w:styleId="Strong">
    <w:name w:val="Strong"/>
    <w:basedOn w:val="DefaultParagraphFont"/>
    <w:uiPriority w:val="22"/>
    <w:qFormat/>
    <w:rsid w:val="00375F87"/>
    <w:rPr>
      <w:b/>
      <w:bCs/>
    </w:rPr>
  </w:style>
  <w:style w:type="paragraph" w:styleId="NoSpacing">
    <w:name w:val="No Spacing"/>
    <w:uiPriority w:val="1"/>
    <w:qFormat/>
    <w:rsid w:val="00E73F7F"/>
    <w:pPr>
      <w:spacing w:after="0" w:line="240" w:lineRule="auto"/>
    </w:pPr>
  </w:style>
  <w:style w:type="paragraph" w:styleId="Revision">
    <w:name w:val="Revision"/>
    <w:hidden/>
    <w:uiPriority w:val="99"/>
    <w:semiHidden/>
    <w:rsid w:val="000B72EF"/>
    <w:pPr>
      <w:spacing w:after="0" w:line="240" w:lineRule="auto"/>
    </w:pPr>
  </w:style>
  <w:style w:type="character" w:customStyle="1" w:styleId="Heading2Char">
    <w:name w:val="Heading 2 Char"/>
    <w:basedOn w:val="DefaultParagraphFont"/>
    <w:link w:val="Heading2"/>
    <w:uiPriority w:val="9"/>
    <w:semiHidden/>
    <w:rsid w:val="004E17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34B0"/>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400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7">
      <w:bodyDiv w:val="1"/>
      <w:marLeft w:val="0"/>
      <w:marRight w:val="0"/>
      <w:marTop w:val="0"/>
      <w:marBottom w:val="0"/>
      <w:divBdr>
        <w:top w:val="none" w:sz="0" w:space="0" w:color="auto"/>
        <w:left w:val="none" w:sz="0" w:space="0" w:color="auto"/>
        <w:bottom w:val="none" w:sz="0" w:space="0" w:color="auto"/>
        <w:right w:val="none" w:sz="0" w:space="0" w:color="auto"/>
      </w:divBdr>
    </w:div>
    <w:div w:id="60493494">
      <w:bodyDiv w:val="1"/>
      <w:marLeft w:val="0"/>
      <w:marRight w:val="0"/>
      <w:marTop w:val="0"/>
      <w:marBottom w:val="0"/>
      <w:divBdr>
        <w:top w:val="none" w:sz="0" w:space="0" w:color="auto"/>
        <w:left w:val="none" w:sz="0" w:space="0" w:color="auto"/>
        <w:bottom w:val="none" w:sz="0" w:space="0" w:color="auto"/>
        <w:right w:val="none" w:sz="0" w:space="0" w:color="auto"/>
      </w:divBdr>
    </w:div>
    <w:div w:id="92941961">
      <w:bodyDiv w:val="1"/>
      <w:marLeft w:val="0"/>
      <w:marRight w:val="0"/>
      <w:marTop w:val="0"/>
      <w:marBottom w:val="0"/>
      <w:divBdr>
        <w:top w:val="none" w:sz="0" w:space="0" w:color="auto"/>
        <w:left w:val="none" w:sz="0" w:space="0" w:color="auto"/>
        <w:bottom w:val="none" w:sz="0" w:space="0" w:color="auto"/>
        <w:right w:val="none" w:sz="0" w:space="0" w:color="auto"/>
      </w:divBdr>
    </w:div>
    <w:div w:id="146286429">
      <w:bodyDiv w:val="1"/>
      <w:marLeft w:val="0"/>
      <w:marRight w:val="0"/>
      <w:marTop w:val="0"/>
      <w:marBottom w:val="0"/>
      <w:divBdr>
        <w:top w:val="none" w:sz="0" w:space="0" w:color="auto"/>
        <w:left w:val="none" w:sz="0" w:space="0" w:color="auto"/>
        <w:bottom w:val="none" w:sz="0" w:space="0" w:color="auto"/>
        <w:right w:val="none" w:sz="0" w:space="0" w:color="auto"/>
      </w:divBdr>
    </w:div>
    <w:div w:id="169831045">
      <w:bodyDiv w:val="1"/>
      <w:marLeft w:val="0"/>
      <w:marRight w:val="0"/>
      <w:marTop w:val="0"/>
      <w:marBottom w:val="0"/>
      <w:divBdr>
        <w:top w:val="none" w:sz="0" w:space="0" w:color="auto"/>
        <w:left w:val="none" w:sz="0" w:space="0" w:color="auto"/>
        <w:bottom w:val="none" w:sz="0" w:space="0" w:color="auto"/>
        <w:right w:val="none" w:sz="0" w:space="0" w:color="auto"/>
      </w:divBdr>
      <w:divsChild>
        <w:div w:id="1667005739">
          <w:marLeft w:val="0"/>
          <w:marRight w:val="0"/>
          <w:marTop w:val="0"/>
          <w:marBottom w:val="0"/>
          <w:divBdr>
            <w:top w:val="none" w:sz="0" w:space="0" w:color="auto"/>
            <w:left w:val="none" w:sz="0" w:space="0" w:color="auto"/>
            <w:bottom w:val="none" w:sz="0" w:space="0" w:color="auto"/>
            <w:right w:val="none" w:sz="0" w:space="0" w:color="auto"/>
          </w:divBdr>
        </w:div>
        <w:div w:id="139810425">
          <w:marLeft w:val="0"/>
          <w:marRight w:val="0"/>
          <w:marTop w:val="0"/>
          <w:marBottom w:val="0"/>
          <w:divBdr>
            <w:top w:val="none" w:sz="0" w:space="0" w:color="auto"/>
            <w:left w:val="none" w:sz="0" w:space="0" w:color="auto"/>
            <w:bottom w:val="none" w:sz="0" w:space="0" w:color="auto"/>
            <w:right w:val="none" w:sz="0" w:space="0" w:color="auto"/>
          </w:divBdr>
        </w:div>
      </w:divsChild>
    </w:div>
    <w:div w:id="174077880">
      <w:bodyDiv w:val="1"/>
      <w:marLeft w:val="0"/>
      <w:marRight w:val="0"/>
      <w:marTop w:val="0"/>
      <w:marBottom w:val="0"/>
      <w:divBdr>
        <w:top w:val="none" w:sz="0" w:space="0" w:color="auto"/>
        <w:left w:val="none" w:sz="0" w:space="0" w:color="auto"/>
        <w:bottom w:val="none" w:sz="0" w:space="0" w:color="auto"/>
        <w:right w:val="none" w:sz="0" w:space="0" w:color="auto"/>
      </w:divBdr>
    </w:div>
    <w:div w:id="176700477">
      <w:bodyDiv w:val="1"/>
      <w:marLeft w:val="0"/>
      <w:marRight w:val="0"/>
      <w:marTop w:val="0"/>
      <w:marBottom w:val="0"/>
      <w:divBdr>
        <w:top w:val="none" w:sz="0" w:space="0" w:color="auto"/>
        <w:left w:val="none" w:sz="0" w:space="0" w:color="auto"/>
        <w:bottom w:val="none" w:sz="0" w:space="0" w:color="auto"/>
        <w:right w:val="none" w:sz="0" w:space="0" w:color="auto"/>
      </w:divBdr>
    </w:div>
    <w:div w:id="182863302">
      <w:bodyDiv w:val="1"/>
      <w:marLeft w:val="0"/>
      <w:marRight w:val="0"/>
      <w:marTop w:val="0"/>
      <w:marBottom w:val="0"/>
      <w:divBdr>
        <w:top w:val="none" w:sz="0" w:space="0" w:color="auto"/>
        <w:left w:val="none" w:sz="0" w:space="0" w:color="auto"/>
        <w:bottom w:val="none" w:sz="0" w:space="0" w:color="auto"/>
        <w:right w:val="none" w:sz="0" w:space="0" w:color="auto"/>
      </w:divBdr>
    </w:div>
    <w:div w:id="216864169">
      <w:bodyDiv w:val="1"/>
      <w:marLeft w:val="0"/>
      <w:marRight w:val="0"/>
      <w:marTop w:val="0"/>
      <w:marBottom w:val="0"/>
      <w:divBdr>
        <w:top w:val="none" w:sz="0" w:space="0" w:color="auto"/>
        <w:left w:val="none" w:sz="0" w:space="0" w:color="auto"/>
        <w:bottom w:val="none" w:sz="0" w:space="0" w:color="auto"/>
        <w:right w:val="none" w:sz="0" w:space="0" w:color="auto"/>
      </w:divBdr>
    </w:div>
    <w:div w:id="228806203">
      <w:bodyDiv w:val="1"/>
      <w:marLeft w:val="0"/>
      <w:marRight w:val="0"/>
      <w:marTop w:val="0"/>
      <w:marBottom w:val="0"/>
      <w:divBdr>
        <w:top w:val="none" w:sz="0" w:space="0" w:color="auto"/>
        <w:left w:val="none" w:sz="0" w:space="0" w:color="auto"/>
        <w:bottom w:val="none" w:sz="0" w:space="0" w:color="auto"/>
        <w:right w:val="none" w:sz="0" w:space="0" w:color="auto"/>
      </w:divBdr>
    </w:div>
    <w:div w:id="232157117">
      <w:bodyDiv w:val="1"/>
      <w:marLeft w:val="0"/>
      <w:marRight w:val="0"/>
      <w:marTop w:val="0"/>
      <w:marBottom w:val="0"/>
      <w:divBdr>
        <w:top w:val="none" w:sz="0" w:space="0" w:color="auto"/>
        <w:left w:val="none" w:sz="0" w:space="0" w:color="auto"/>
        <w:bottom w:val="none" w:sz="0" w:space="0" w:color="auto"/>
        <w:right w:val="none" w:sz="0" w:space="0" w:color="auto"/>
      </w:divBdr>
    </w:div>
    <w:div w:id="267391136">
      <w:bodyDiv w:val="1"/>
      <w:marLeft w:val="0"/>
      <w:marRight w:val="0"/>
      <w:marTop w:val="0"/>
      <w:marBottom w:val="0"/>
      <w:divBdr>
        <w:top w:val="none" w:sz="0" w:space="0" w:color="auto"/>
        <w:left w:val="none" w:sz="0" w:space="0" w:color="auto"/>
        <w:bottom w:val="none" w:sz="0" w:space="0" w:color="auto"/>
        <w:right w:val="none" w:sz="0" w:space="0" w:color="auto"/>
      </w:divBdr>
    </w:div>
    <w:div w:id="299263955">
      <w:bodyDiv w:val="1"/>
      <w:marLeft w:val="0"/>
      <w:marRight w:val="0"/>
      <w:marTop w:val="0"/>
      <w:marBottom w:val="0"/>
      <w:divBdr>
        <w:top w:val="none" w:sz="0" w:space="0" w:color="auto"/>
        <w:left w:val="none" w:sz="0" w:space="0" w:color="auto"/>
        <w:bottom w:val="none" w:sz="0" w:space="0" w:color="auto"/>
        <w:right w:val="none" w:sz="0" w:space="0" w:color="auto"/>
      </w:divBdr>
    </w:div>
    <w:div w:id="321275981">
      <w:bodyDiv w:val="1"/>
      <w:marLeft w:val="0"/>
      <w:marRight w:val="0"/>
      <w:marTop w:val="0"/>
      <w:marBottom w:val="0"/>
      <w:divBdr>
        <w:top w:val="none" w:sz="0" w:space="0" w:color="auto"/>
        <w:left w:val="none" w:sz="0" w:space="0" w:color="auto"/>
        <w:bottom w:val="none" w:sz="0" w:space="0" w:color="auto"/>
        <w:right w:val="none" w:sz="0" w:space="0" w:color="auto"/>
      </w:divBdr>
    </w:div>
    <w:div w:id="332488491">
      <w:bodyDiv w:val="1"/>
      <w:marLeft w:val="0"/>
      <w:marRight w:val="0"/>
      <w:marTop w:val="0"/>
      <w:marBottom w:val="0"/>
      <w:divBdr>
        <w:top w:val="none" w:sz="0" w:space="0" w:color="auto"/>
        <w:left w:val="none" w:sz="0" w:space="0" w:color="auto"/>
        <w:bottom w:val="none" w:sz="0" w:space="0" w:color="auto"/>
        <w:right w:val="none" w:sz="0" w:space="0" w:color="auto"/>
      </w:divBdr>
    </w:div>
    <w:div w:id="342171248">
      <w:bodyDiv w:val="1"/>
      <w:marLeft w:val="0"/>
      <w:marRight w:val="0"/>
      <w:marTop w:val="0"/>
      <w:marBottom w:val="0"/>
      <w:divBdr>
        <w:top w:val="none" w:sz="0" w:space="0" w:color="auto"/>
        <w:left w:val="none" w:sz="0" w:space="0" w:color="auto"/>
        <w:bottom w:val="none" w:sz="0" w:space="0" w:color="auto"/>
        <w:right w:val="none" w:sz="0" w:space="0" w:color="auto"/>
      </w:divBdr>
    </w:div>
    <w:div w:id="375663760">
      <w:bodyDiv w:val="1"/>
      <w:marLeft w:val="0"/>
      <w:marRight w:val="0"/>
      <w:marTop w:val="0"/>
      <w:marBottom w:val="0"/>
      <w:divBdr>
        <w:top w:val="none" w:sz="0" w:space="0" w:color="auto"/>
        <w:left w:val="none" w:sz="0" w:space="0" w:color="auto"/>
        <w:bottom w:val="none" w:sz="0" w:space="0" w:color="auto"/>
        <w:right w:val="none" w:sz="0" w:space="0" w:color="auto"/>
      </w:divBdr>
    </w:div>
    <w:div w:id="380713655">
      <w:bodyDiv w:val="1"/>
      <w:marLeft w:val="0"/>
      <w:marRight w:val="0"/>
      <w:marTop w:val="0"/>
      <w:marBottom w:val="0"/>
      <w:divBdr>
        <w:top w:val="none" w:sz="0" w:space="0" w:color="auto"/>
        <w:left w:val="none" w:sz="0" w:space="0" w:color="auto"/>
        <w:bottom w:val="none" w:sz="0" w:space="0" w:color="auto"/>
        <w:right w:val="none" w:sz="0" w:space="0" w:color="auto"/>
      </w:divBdr>
    </w:div>
    <w:div w:id="383679389">
      <w:bodyDiv w:val="1"/>
      <w:marLeft w:val="0"/>
      <w:marRight w:val="0"/>
      <w:marTop w:val="0"/>
      <w:marBottom w:val="0"/>
      <w:divBdr>
        <w:top w:val="none" w:sz="0" w:space="0" w:color="auto"/>
        <w:left w:val="none" w:sz="0" w:space="0" w:color="auto"/>
        <w:bottom w:val="none" w:sz="0" w:space="0" w:color="auto"/>
        <w:right w:val="none" w:sz="0" w:space="0" w:color="auto"/>
      </w:divBdr>
    </w:div>
    <w:div w:id="401804763">
      <w:bodyDiv w:val="1"/>
      <w:marLeft w:val="0"/>
      <w:marRight w:val="0"/>
      <w:marTop w:val="0"/>
      <w:marBottom w:val="0"/>
      <w:divBdr>
        <w:top w:val="none" w:sz="0" w:space="0" w:color="auto"/>
        <w:left w:val="none" w:sz="0" w:space="0" w:color="auto"/>
        <w:bottom w:val="none" w:sz="0" w:space="0" w:color="auto"/>
        <w:right w:val="none" w:sz="0" w:space="0" w:color="auto"/>
      </w:divBdr>
    </w:div>
    <w:div w:id="403379001">
      <w:bodyDiv w:val="1"/>
      <w:marLeft w:val="0"/>
      <w:marRight w:val="0"/>
      <w:marTop w:val="0"/>
      <w:marBottom w:val="0"/>
      <w:divBdr>
        <w:top w:val="none" w:sz="0" w:space="0" w:color="auto"/>
        <w:left w:val="none" w:sz="0" w:space="0" w:color="auto"/>
        <w:bottom w:val="none" w:sz="0" w:space="0" w:color="auto"/>
        <w:right w:val="none" w:sz="0" w:space="0" w:color="auto"/>
      </w:divBdr>
      <w:divsChild>
        <w:div w:id="798718191">
          <w:marLeft w:val="0"/>
          <w:marRight w:val="0"/>
          <w:marTop w:val="0"/>
          <w:marBottom w:val="0"/>
          <w:divBdr>
            <w:top w:val="none" w:sz="0" w:space="0" w:color="auto"/>
            <w:left w:val="none" w:sz="0" w:space="0" w:color="auto"/>
            <w:bottom w:val="none" w:sz="0" w:space="0" w:color="auto"/>
            <w:right w:val="none" w:sz="0" w:space="0" w:color="auto"/>
          </w:divBdr>
        </w:div>
      </w:divsChild>
    </w:div>
    <w:div w:id="410127953">
      <w:bodyDiv w:val="1"/>
      <w:marLeft w:val="0"/>
      <w:marRight w:val="0"/>
      <w:marTop w:val="0"/>
      <w:marBottom w:val="0"/>
      <w:divBdr>
        <w:top w:val="none" w:sz="0" w:space="0" w:color="auto"/>
        <w:left w:val="none" w:sz="0" w:space="0" w:color="auto"/>
        <w:bottom w:val="none" w:sz="0" w:space="0" w:color="auto"/>
        <w:right w:val="none" w:sz="0" w:space="0" w:color="auto"/>
      </w:divBdr>
    </w:div>
    <w:div w:id="449518227">
      <w:bodyDiv w:val="1"/>
      <w:marLeft w:val="0"/>
      <w:marRight w:val="0"/>
      <w:marTop w:val="0"/>
      <w:marBottom w:val="0"/>
      <w:divBdr>
        <w:top w:val="none" w:sz="0" w:space="0" w:color="auto"/>
        <w:left w:val="none" w:sz="0" w:space="0" w:color="auto"/>
        <w:bottom w:val="none" w:sz="0" w:space="0" w:color="auto"/>
        <w:right w:val="none" w:sz="0" w:space="0" w:color="auto"/>
      </w:divBdr>
    </w:div>
    <w:div w:id="476579159">
      <w:bodyDiv w:val="1"/>
      <w:marLeft w:val="0"/>
      <w:marRight w:val="0"/>
      <w:marTop w:val="0"/>
      <w:marBottom w:val="0"/>
      <w:divBdr>
        <w:top w:val="none" w:sz="0" w:space="0" w:color="auto"/>
        <w:left w:val="none" w:sz="0" w:space="0" w:color="auto"/>
        <w:bottom w:val="none" w:sz="0" w:space="0" w:color="auto"/>
        <w:right w:val="none" w:sz="0" w:space="0" w:color="auto"/>
      </w:divBdr>
    </w:div>
    <w:div w:id="501895826">
      <w:bodyDiv w:val="1"/>
      <w:marLeft w:val="0"/>
      <w:marRight w:val="0"/>
      <w:marTop w:val="0"/>
      <w:marBottom w:val="0"/>
      <w:divBdr>
        <w:top w:val="none" w:sz="0" w:space="0" w:color="auto"/>
        <w:left w:val="none" w:sz="0" w:space="0" w:color="auto"/>
        <w:bottom w:val="none" w:sz="0" w:space="0" w:color="auto"/>
        <w:right w:val="none" w:sz="0" w:space="0" w:color="auto"/>
      </w:divBdr>
    </w:div>
    <w:div w:id="523175240">
      <w:bodyDiv w:val="1"/>
      <w:marLeft w:val="0"/>
      <w:marRight w:val="0"/>
      <w:marTop w:val="0"/>
      <w:marBottom w:val="0"/>
      <w:divBdr>
        <w:top w:val="none" w:sz="0" w:space="0" w:color="auto"/>
        <w:left w:val="none" w:sz="0" w:space="0" w:color="auto"/>
        <w:bottom w:val="none" w:sz="0" w:space="0" w:color="auto"/>
        <w:right w:val="none" w:sz="0" w:space="0" w:color="auto"/>
      </w:divBdr>
    </w:div>
    <w:div w:id="529270756">
      <w:bodyDiv w:val="1"/>
      <w:marLeft w:val="0"/>
      <w:marRight w:val="0"/>
      <w:marTop w:val="0"/>
      <w:marBottom w:val="0"/>
      <w:divBdr>
        <w:top w:val="none" w:sz="0" w:space="0" w:color="auto"/>
        <w:left w:val="none" w:sz="0" w:space="0" w:color="auto"/>
        <w:bottom w:val="none" w:sz="0" w:space="0" w:color="auto"/>
        <w:right w:val="none" w:sz="0" w:space="0" w:color="auto"/>
      </w:divBdr>
    </w:div>
    <w:div w:id="540478499">
      <w:bodyDiv w:val="1"/>
      <w:marLeft w:val="0"/>
      <w:marRight w:val="0"/>
      <w:marTop w:val="0"/>
      <w:marBottom w:val="0"/>
      <w:divBdr>
        <w:top w:val="none" w:sz="0" w:space="0" w:color="auto"/>
        <w:left w:val="none" w:sz="0" w:space="0" w:color="auto"/>
        <w:bottom w:val="none" w:sz="0" w:space="0" w:color="auto"/>
        <w:right w:val="none" w:sz="0" w:space="0" w:color="auto"/>
      </w:divBdr>
    </w:div>
    <w:div w:id="562835610">
      <w:bodyDiv w:val="1"/>
      <w:marLeft w:val="0"/>
      <w:marRight w:val="0"/>
      <w:marTop w:val="0"/>
      <w:marBottom w:val="0"/>
      <w:divBdr>
        <w:top w:val="none" w:sz="0" w:space="0" w:color="auto"/>
        <w:left w:val="none" w:sz="0" w:space="0" w:color="auto"/>
        <w:bottom w:val="none" w:sz="0" w:space="0" w:color="auto"/>
        <w:right w:val="none" w:sz="0" w:space="0" w:color="auto"/>
      </w:divBdr>
    </w:div>
    <w:div w:id="587427039">
      <w:bodyDiv w:val="1"/>
      <w:marLeft w:val="0"/>
      <w:marRight w:val="0"/>
      <w:marTop w:val="0"/>
      <w:marBottom w:val="0"/>
      <w:divBdr>
        <w:top w:val="none" w:sz="0" w:space="0" w:color="auto"/>
        <w:left w:val="none" w:sz="0" w:space="0" w:color="auto"/>
        <w:bottom w:val="none" w:sz="0" w:space="0" w:color="auto"/>
        <w:right w:val="none" w:sz="0" w:space="0" w:color="auto"/>
      </w:divBdr>
    </w:div>
    <w:div w:id="601107618">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26854476">
      <w:bodyDiv w:val="1"/>
      <w:marLeft w:val="0"/>
      <w:marRight w:val="0"/>
      <w:marTop w:val="0"/>
      <w:marBottom w:val="0"/>
      <w:divBdr>
        <w:top w:val="none" w:sz="0" w:space="0" w:color="auto"/>
        <w:left w:val="none" w:sz="0" w:space="0" w:color="auto"/>
        <w:bottom w:val="none" w:sz="0" w:space="0" w:color="auto"/>
        <w:right w:val="none" w:sz="0" w:space="0" w:color="auto"/>
      </w:divBdr>
    </w:div>
    <w:div w:id="642003822">
      <w:bodyDiv w:val="1"/>
      <w:marLeft w:val="0"/>
      <w:marRight w:val="0"/>
      <w:marTop w:val="0"/>
      <w:marBottom w:val="0"/>
      <w:divBdr>
        <w:top w:val="none" w:sz="0" w:space="0" w:color="auto"/>
        <w:left w:val="none" w:sz="0" w:space="0" w:color="auto"/>
        <w:bottom w:val="none" w:sz="0" w:space="0" w:color="auto"/>
        <w:right w:val="none" w:sz="0" w:space="0" w:color="auto"/>
      </w:divBdr>
    </w:div>
    <w:div w:id="722212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240"/>
          <w:marBottom w:val="300"/>
          <w:divBdr>
            <w:top w:val="single" w:sz="6" w:space="0" w:color="CCCCCC"/>
            <w:left w:val="single" w:sz="6" w:space="0" w:color="CCCCCC"/>
            <w:bottom w:val="single" w:sz="6" w:space="0" w:color="CCCCCC"/>
            <w:right w:val="single" w:sz="6" w:space="0" w:color="CCCCCC"/>
          </w:divBdr>
          <w:divsChild>
            <w:div w:id="44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569">
      <w:bodyDiv w:val="1"/>
      <w:marLeft w:val="0"/>
      <w:marRight w:val="0"/>
      <w:marTop w:val="0"/>
      <w:marBottom w:val="0"/>
      <w:divBdr>
        <w:top w:val="none" w:sz="0" w:space="0" w:color="auto"/>
        <w:left w:val="none" w:sz="0" w:space="0" w:color="auto"/>
        <w:bottom w:val="none" w:sz="0" w:space="0" w:color="auto"/>
        <w:right w:val="none" w:sz="0" w:space="0" w:color="auto"/>
      </w:divBdr>
    </w:div>
    <w:div w:id="798572607">
      <w:bodyDiv w:val="1"/>
      <w:marLeft w:val="0"/>
      <w:marRight w:val="0"/>
      <w:marTop w:val="0"/>
      <w:marBottom w:val="0"/>
      <w:divBdr>
        <w:top w:val="none" w:sz="0" w:space="0" w:color="auto"/>
        <w:left w:val="none" w:sz="0" w:space="0" w:color="auto"/>
        <w:bottom w:val="none" w:sz="0" w:space="0" w:color="auto"/>
        <w:right w:val="none" w:sz="0" w:space="0" w:color="auto"/>
      </w:divBdr>
    </w:div>
    <w:div w:id="823547159">
      <w:bodyDiv w:val="1"/>
      <w:marLeft w:val="0"/>
      <w:marRight w:val="0"/>
      <w:marTop w:val="0"/>
      <w:marBottom w:val="0"/>
      <w:divBdr>
        <w:top w:val="none" w:sz="0" w:space="0" w:color="auto"/>
        <w:left w:val="none" w:sz="0" w:space="0" w:color="auto"/>
        <w:bottom w:val="none" w:sz="0" w:space="0" w:color="auto"/>
        <w:right w:val="none" w:sz="0" w:space="0" w:color="auto"/>
      </w:divBdr>
    </w:div>
    <w:div w:id="824249384">
      <w:bodyDiv w:val="1"/>
      <w:marLeft w:val="0"/>
      <w:marRight w:val="0"/>
      <w:marTop w:val="0"/>
      <w:marBottom w:val="0"/>
      <w:divBdr>
        <w:top w:val="none" w:sz="0" w:space="0" w:color="auto"/>
        <w:left w:val="none" w:sz="0" w:space="0" w:color="auto"/>
        <w:bottom w:val="none" w:sz="0" w:space="0" w:color="auto"/>
        <w:right w:val="none" w:sz="0" w:space="0" w:color="auto"/>
      </w:divBdr>
    </w:div>
    <w:div w:id="862205911">
      <w:bodyDiv w:val="1"/>
      <w:marLeft w:val="0"/>
      <w:marRight w:val="0"/>
      <w:marTop w:val="0"/>
      <w:marBottom w:val="0"/>
      <w:divBdr>
        <w:top w:val="none" w:sz="0" w:space="0" w:color="auto"/>
        <w:left w:val="none" w:sz="0" w:space="0" w:color="auto"/>
        <w:bottom w:val="none" w:sz="0" w:space="0" w:color="auto"/>
        <w:right w:val="none" w:sz="0" w:space="0" w:color="auto"/>
      </w:divBdr>
    </w:div>
    <w:div w:id="870727856">
      <w:bodyDiv w:val="1"/>
      <w:marLeft w:val="0"/>
      <w:marRight w:val="0"/>
      <w:marTop w:val="0"/>
      <w:marBottom w:val="0"/>
      <w:divBdr>
        <w:top w:val="none" w:sz="0" w:space="0" w:color="auto"/>
        <w:left w:val="none" w:sz="0" w:space="0" w:color="auto"/>
        <w:bottom w:val="none" w:sz="0" w:space="0" w:color="auto"/>
        <w:right w:val="none" w:sz="0" w:space="0" w:color="auto"/>
      </w:divBdr>
    </w:div>
    <w:div w:id="895629733">
      <w:bodyDiv w:val="1"/>
      <w:marLeft w:val="0"/>
      <w:marRight w:val="0"/>
      <w:marTop w:val="0"/>
      <w:marBottom w:val="0"/>
      <w:divBdr>
        <w:top w:val="none" w:sz="0" w:space="0" w:color="auto"/>
        <w:left w:val="none" w:sz="0" w:space="0" w:color="auto"/>
        <w:bottom w:val="none" w:sz="0" w:space="0" w:color="auto"/>
        <w:right w:val="none" w:sz="0" w:space="0" w:color="auto"/>
      </w:divBdr>
    </w:div>
    <w:div w:id="902258839">
      <w:bodyDiv w:val="1"/>
      <w:marLeft w:val="0"/>
      <w:marRight w:val="0"/>
      <w:marTop w:val="0"/>
      <w:marBottom w:val="0"/>
      <w:divBdr>
        <w:top w:val="none" w:sz="0" w:space="0" w:color="auto"/>
        <w:left w:val="none" w:sz="0" w:space="0" w:color="auto"/>
        <w:bottom w:val="none" w:sz="0" w:space="0" w:color="auto"/>
        <w:right w:val="none" w:sz="0" w:space="0" w:color="auto"/>
      </w:divBdr>
    </w:div>
    <w:div w:id="977607185">
      <w:bodyDiv w:val="1"/>
      <w:marLeft w:val="0"/>
      <w:marRight w:val="0"/>
      <w:marTop w:val="0"/>
      <w:marBottom w:val="0"/>
      <w:divBdr>
        <w:top w:val="none" w:sz="0" w:space="0" w:color="auto"/>
        <w:left w:val="none" w:sz="0" w:space="0" w:color="auto"/>
        <w:bottom w:val="none" w:sz="0" w:space="0" w:color="auto"/>
        <w:right w:val="none" w:sz="0" w:space="0" w:color="auto"/>
      </w:divBdr>
    </w:div>
    <w:div w:id="998074348">
      <w:bodyDiv w:val="1"/>
      <w:marLeft w:val="0"/>
      <w:marRight w:val="0"/>
      <w:marTop w:val="0"/>
      <w:marBottom w:val="0"/>
      <w:divBdr>
        <w:top w:val="none" w:sz="0" w:space="0" w:color="auto"/>
        <w:left w:val="none" w:sz="0" w:space="0" w:color="auto"/>
        <w:bottom w:val="none" w:sz="0" w:space="0" w:color="auto"/>
        <w:right w:val="none" w:sz="0" w:space="0" w:color="auto"/>
      </w:divBdr>
    </w:div>
    <w:div w:id="1019089665">
      <w:bodyDiv w:val="1"/>
      <w:marLeft w:val="0"/>
      <w:marRight w:val="0"/>
      <w:marTop w:val="0"/>
      <w:marBottom w:val="0"/>
      <w:divBdr>
        <w:top w:val="none" w:sz="0" w:space="0" w:color="auto"/>
        <w:left w:val="none" w:sz="0" w:space="0" w:color="auto"/>
        <w:bottom w:val="none" w:sz="0" w:space="0" w:color="auto"/>
        <w:right w:val="none" w:sz="0" w:space="0" w:color="auto"/>
      </w:divBdr>
    </w:div>
    <w:div w:id="1023552701">
      <w:bodyDiv w:val="1"/>
      <w:marLeft w:val="0"/>
      <w:marRight w:val="0"/>
      <w:marTop w:val="0"/>
      <w:marBottom w:val="0"/>
      <w:divBdr>
        <w:top w:val="none" w:sz="0" w:space="0" w:color="auto"/>
        <w:left w:val="none" w:sz="0" w:space="0" w:color="auto"/>
        <w:bottom w:val="none" w:sz="0" w:space="0" w:color="auto"/>
        <w:right w:val="none" w:sz="0" w:space="0" w:color="auto"/>
      </w:divBdr>
    </w:div>
    <w:div w:id="1061905807">
      <w:bodyDiv w:val="1"/>
      <w:marLeft w:val="0"/>
      <w:marRight w:val="0"/>
      <w:marTop w:val="0"/>
      <w:marBottom w:val="0"/>
      <w:divBdr>
        <w:top w:val="none" w:sz="0" w:space="0" w:color="auto"/>
        <w:left w:val="none" w:sz="0" w:space="0" w:color="auto"/>
        <w:bottom w:val="none" w:sz="0" w:space="0" w:color="auto"/>
        <w:right w:val="none" w:sz="0" w:space="0" w:color="auto"/>
      </w:divBdr>
    </w:div>
    <w:div w:id="1089079205">
      <w:bodyDiv w:val="1"/>
      <w:marLeft w:val="0"/>
      <w:marRight w:val="0"/>
      <w:marTop w:val="0"/>
      <w:marBottom w:val="0"/>
      <w:divBdr>
        <w:top w:val="none" w:sz="0" w:space="0" w:color="auto"/>
        <w:left w:val="none" w:sz="0" w:space="0" w:color="auto"/>
        <w:bottom w:val="none" w:sz="0" w:space="0" w:color="auto"/>
        <w:right w:val="none" w:sz="0" w:space="0" w:color="auto"/>
      </w:divBdr>
      <w:divsChild>
        <w:div w:id="553934419">
          <w:marLeft w:val="0"/>
          <w:marRight w:val="0"/>
          <w:marTop w:val="240"/>
          <w:marBottom w:val="300"/>
          <w:divBdr>
            <w:top w:val="single" w:sz="6" w:space="0" w:color="CCCCCC"/>
            <w:left w:val="single" w:sz="6" w:space="0" w:color="CCCCCC"/>
            <w:bottom w:val="single" w:sz="6" w:space="0" w:color="CCCCCC"/>
            <w:right w:val="single" w:sz="6" w:space="0" w:color="CCCCCC"/>
          </w:divBdr>
          <w:divsChild>
            <w:div w:id="1386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0252">
      <w:bodyDiv w:val="1"/>
      <w:marLeft w:val="0"/>
      <w:marRight w:val="0"/>
      <w:marTop w:val="0"/>
      <w:marBottom w:val="0"/>
      <w:divBdr>
        <w:top w:val="none" w:sz="0" w:space="0" w:color="auto"/>
        <w:left w:val="none" w:sz="0" w:space="0" w:color="auto"/>
        <w:bottom w:val="none" w:sz="0" w:space="0" w:color="auto"/>
        <w:right w:val="none" w:sz="0" w:space="0" w:color="auto"/>
      </w:divBdr>
    </w:div>
    <w:div w:id="1166899992">
      <w:bodyDiv w:val="1"/>
      <w:marLeft w:val="0"/>
      <w:marRight w:val="0"/>
      <w:marTop w:val="0"/>
      <w:marBottom w:val="0"/>
      <w:divBdr>
        <w:top w:val="none" w:sz="0" w:space="0" w:color="auto"/>
        <w:left w:val="none" w:sz="0" w:space="0" w:color="auto"/>
        <w:bottom w:val="none" w:sz="0" w:space="0" w:color="auto"/>
        <w:right w:val="none" w:sz="0" w:space="0" w:color="auto"/>
      </w:divBdr>
    </w:div>
    <w:div w:id="1250769898">
      <w:bodyDiv w:val="1"/>
      <w:marLeft w:val="0"/>
      <w:marRight w:val="0"/>
      <w:marTop w:val="0"/>
      <w:marBottom w:val="0"/>
      <w:divBdr>
        <w:top w:val="none" w:sz="0" w:space="0" w:color="auto"/>
        <w:left w:val="none" w:sz="0" w:space="0" w:color="auto"/>
        <w:bottom w:val="none" w:sz="0" w:space="0" w:color="auto"/>
        <w:right w:val="none" w:sz="0" w:space="0" w:color="auto"/>
      </w:divBdr>
    </w:div>
    <w:div w:id="1252810407">
      <w:bodyDiv w:val="1"/>
      <w:marLeft w:val="0"/>
      <w:marRight w:val="0"/>
      <w:marTop w:val="0"/>
      <w:marBottom w:val="0"/>
      <w:divBdr>
        <w:top w:val="none" w:sz="0" w:space="0" w:color="auto"/>
        <w:left w:val="none" w:sz="0" w:space="0" w:color="auto"/>
        <w:bottom w:val="none" w:sz="0" w:space="0" w:color="auto"/>
        <w:right w:val="none" w:sz="0" w:space="0" w:color="auto"/>
      </w:divBdr>
    </w:div>
    <w:div w:id="1263606649">
      <w:bodyDiv w:val="1"/>
      <w:marLeft w:val="0"/>
      <w:marRight w:val="0"/>
      <w:marTop w:val="0"/>
      <w:marBottom w:val="0"/>
      <w:divBdr>
        <w:top w:val="none" w:sz="0" w:space="0" w:color="auto"/>
        <w:left w:val="none" w:sz="0" w:space="0" w:color="auto"/>
        <w:bottom w:val="none" w:sz="0" w:space="0" w:color="auto"/>
        <w:right w:val="none" w:sz="0" w:space="0" w:color="auto"/>
      </w:divBdr>
    </w:div>
    <w:div w:id="1287739572">
      <w:bodyDiv w:val="1"/>
      <w:marLeft w:val="0"/>
      <w:marRight w:val="0"/>
      <w:marTop w:val="0"/>
      <w:marBottom w:val="0"/>
      <w:divBdr>
        <w:top w:val="none" w:sz="0" w:space="0" w:color="auto"/>
        <w:left w:val="none" w:sz="0" w:space="0" w:color="auto"/>
        <w:bottom w:val="none" w:sz="0" w:space="0" w:color="auto"/>
        <w:right w:val="none" w:sz="0" w:space="0" w:color="auto"/>
      </w:divBdr>
    </w:div>
    <w:div w:id="1329285134">
      <w:bodyDiv w:val="1"/>
      <w:marLeft w:val="0"/>
      <w:marRight w:val="0"/>
      <w:marTop w:val="0"/>
      <w:marBottom w:val="0"/>
      <w:divBdr>
        <w:top w:val="none" w:sz="0" w:space="0" w:color="auto"/>
        <w:left w:val="none" w:sz="0" w:space="0" w:color="auto"/>
        <w:bottom w:val="none" w:sz="0" w:space="0" w:color="auto"/>
        <w:right w:val="none" w:sz="0" w:space="0" w:color="auto"/>
      </w:divBdr>
    </w:div>
    <w:div w:id="1343782635">
      <w:bodyDiv w:val="1"/>
      <w:marLeft w:val="0"/>
      <w:marRight w:val="0"/>
      <w:marTop w:val="0"/>
      <w:marBottom w:val="0"/>
      <w:divBdr>
        <w:top w:val="none" w:sz="0" w:space="0" w:color="auto"/>
        <w:left w:val="none" w:sz="0" w:space="0" w:color="auto"/>
        <w:bottom w:val="none" w:sz="0" w:space="0" w:color="auto"/>
        <w:right w:val="none" w:sz="0" w:space="0" w:color="auto"/>
      </w:divBdr>
    </w:div>
    <w:div w:id="1356809745">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417752556">
      <w:bodyDiv w:val="1"/>
      <w:marLeft w:val="0"/>
      <w:marRight w:val="0"/>
      <w:marTop w:val="0"/>
      <w:marBottom w:val="0"/>
      <w:divBdr>
        <w:top w:val="none" w:sz="0" w:space="0" w:color="auto"/>
        <w:left w:val="none" w:sz="0" w:space="0" w:color="auto"/>
        <w:bottom w:val="none" w:sz="0" w:space="0" w:color="auto"/>
        <w:right w:val="none" w:sz="0" w:space="0" w:color="auto"/>
      </w:divBdr>
    </w:div>
    <w:div w:id="1422796425">
      <w:bodyDiv w:val="1"/>
      <w:marLeft w:val="0"/>
      <w:marRight w:val="0"/>
      <w:marTop w:val="0"/>
      <w:marBottom w:val="0"/>
      <w:divBdr>
        <w:top w:val="none" w:sz="0" w:space="0" w:color="auto"/>
        <w:left w:val="none" w:sz="0" w:space="0" w:color="auto"/>
        <w:bottom w:val="none" w:sz="0" w:space="0" w:color="auto"/>
        <w:right w:val="none" w:sz="0" w:space="0" w:color="auto"/>
      </w:divBdr>
    </w:div>
    <w:div w:id="1429886044">
      <w:bodyDiv w:val="1"/>
      <w:marLeft w:val="0"/>
      <w:marRight w:val="0"/>
      <w:marTop w:val="0"/>
      <w:marBottom w:val="0"/>
      <w:divBdr>
        <w:top w:val="none" w:sz="0" w:space="0" w:color="auto"/>
        <w:left w:val="none" w:sz="0" w:space="0" w:color="auto"/>
        <w:bottom w:val="none" w:sz="0" w:space="0" w:color="auto"/>
        <w:right w:val="none" w:sz="0" w:space="0" w:color="auto"/>
      </w:divBdr>
    </w:div>
    <w:div w:id="1445074399">
      <w:bodyDiv w:val="1"/>
      <w:marLeft w:val="0"/>
      <w:marRight w:val="0"/>
      <w:marTop w:val="0"/>
      <w:marBottom w:val="0"/>
      <w:divBdr>
        <w:top w:val="none" w:sz="0" w:space="0" w:color="auto"/>
        <w:left w:val="none" w:sz="0" w:space="0" w:color="auto"/>
        <w:bottom w:val="none" w:sz="0" w:space="0" w:color="auto"/>
        <w:right w:val="none" w:sz="0" w:space="0" w:color="auto"/>
      </w:divBdr>
    </w:div>
    <w:div w:id="1466006950">
      <w:bodyDiv w:val="1"/>
      <w:marLeft w:val="0"/>
      <w:marRight w:val="0"/>
      <w:marTop w:val="0"/>
      <w:marBottom w:val="0"/>
      <w:divBdr>
        <w:top w:val="none" w:sz="0" w:space="0" w:color="auto"/>
        <w:left w:val="none" w:sz="0" w:space="0" w:color="auto"/>
        <w:bottom w:val="none" w:sz="0" w:space="0" w:color="auto"/>
        <w:right w:val="none" w:sz="0" w:space="0" w:color="auto"/>
      </w:divBdr>
    </w:div>
    <w:div w:id="1504971585">
      <w:bodyDiv w:val="1"/>
      <w:marLeft w:val="0"/>
      <w:marRight w:val="0"/>
      <w:marTop w:val="0"/>
      <w:marBottom w:val="0"/>
      <w:divBdr>
        <w:top w:val="none" w:sz="0" w:space="0" w:color="auto"/>
        <w:left w:val="none" w:sz="0" w:space="0" w:color="auto"/>
        <w:bottom w:val="none" w:sz="0" w:space="0" w:color="auto"/>
        <w:right w:val="none" w:sz="0" w:space="0" w:color="auto"/>
      </w:divBdr>
    </w:div>
    <w:div w:id="1506282671">
      <w:bodyDiv w:val="1"/>
      <w:marLeft w:val="0"/>
      <w:marRight w:val="0"/>
      <w:marTop w:val="0"/>
      <w:marBottom w:val="0"/>
      <w:divBdr>
        <w:top w:val="none" w:sz="0" w:space="0" w:color="auto"/>
        <w:left w:val="none" w:sz="0" w:space="0" w:color="auto"/>
        <w:bottom w:val="none" w:sz="0" w:space="0" w:color="auto"/>
        <w:right w:val="none" w:sz="0" w:space="0" w:color="auto"/>
      </w:divBdr>
    </w:div>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 w:id="1560555784">
      <w:bodyDiv w:val="1"/>
      <w:marLeft w:val="0"/>
      <w:marRight w:val="0"/>
      <w:marTop w:val="0"/>
      <w:marBottom w:val="0"/>
      <w:divBdr>
        <w:top w:val="none" w:sz="0" w:space="0" w:color="auto"/>
        <w:left w:val="none" w:sz="0" w:space="0" w:color="auto"/>
        <w:bottom w:val="none" w:sz="0" w:space="0" w:color="auto"/>
        <w:right w:val="none" w:sz="0" w:space="0" w:color="auto"/>
      </w:divBdr>
    </w:div>
    <w:div w:id="1655835914">
      <w:bodyDiv w:val="1"/>
      <w:marLeft w:val="0"/>
      <w:marRight w:val="0"/>
      <w:marTop w:val="0"/>
      <w:marBottom w:val="0"/>
      <w:divBdr>
        <w:top w:val="none" w:sz="0" w:space="0" w:color="auto"/>
        <w:left w:val="none" w:sz="0" w:space="0" w:color="auto"/>
        <w:bottom w:val="none" w:sz="0" w:space="0" w:color="auto"/>
        <w:right w:val="none" w:sz="0" w:space="0" w:color="auto"/>
      </w:divBdr>
    </w:div>
    <w:div w:id="1711371909">
      <w:bodyDiv w:val="1"/>
      <w:marLeft w:val="0"/>
      <w:marRight w:val="0"/>
      <w:marTop w:val="0"/>
      <w:marBottom w:val="0"/>
      <w:divBdr>
        <w:top w:val="none" w:sz="0" w:space="0" w:color="auto"/>
        <w:left w:val="none" w:sz="0" w:space="0" w:color="auto"/>
        <w:bottom w:val="none" w:sz="0" w:space="0" w:color="auto"/>
        <w:right w:val="none" w:sz="0" w:space="0" w:color="auto"/>
      </w:divBdr>
    </w:div>
    <w:div w:id="1723093554">
      <w:bodyDiv w:val="1"/>
      <w:marLeft w:val="0"/>
      <w:marRight w:val="0"/>
      <w:marTop w:val="0"/>
      <w:marBottom w:val="0"/>
      <w:divBdr>
        <w:top w:val="none" w:sz="0" w:space="0" w:color="auto"/>
        <w:left w:val="none" w:sz="0" w:space="0" w:color="auto"/>
        <w:bottom w:val="none" w:sz="0" w:space="0" w:color="auto"/>
        <w:right w:val="none" w:sz="0" w:space="0" w:color="auto"/>
      </w:divBdr>
    </w:div>
    <w:div w:id="1741828376">
      <w:bodyDiv w:val="1"/>
      <w:marLeft w:val="0"/>
      <w:marRight w:val="0"/>
      <w:marTop w:val="0"/>
      <w:marBottom w:val="0"/>
      <w:divBdr>
        <w:top w:val="none" w:sz="0" w:space="0" w:color="auto"/>
        <w:left w:val="none" w:sz="0" w:space="0" w:color="auto"/>
        <w:bottom w:val="none" w:sz="0" w:space="0" w:color="auto"/>
        <w:right w:val="none" w:sz="0" w:space="0" w:color="auto"/>
      </w:divBdr>
    </w:div>
    <w:div w:id="1768766714">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 w:id="1788886756">
      <w:bodyDiv w:val="1"/>
      <w:marLeft w:val="0"/>
      <w:marRight w:val="0"/>
      <w:marTop w:val="0"/>
      <w:marBottom w:val="0"/>
      <w:divBdr>
        <w:top w:val="none" w:sz="0" w:space="0" w:color="auto"/>
        <w:left w:val="none" w:sz="0" w:space="0" w:color="auto"/>
        <w:bottom w:val="none" w:sz="0" w:space="0" w:color="auto"/>
        <w:right w:val="none" w:sz="0" w:space="0" w:color="auto"/>
      </w:divBdr>
    </w:div>
    <w:div w:id="1797986640">
      <w:bodyDiv w:val="1"/>
      <w:marLeft w:val="0"/>
      <w:marRight w:val="0"/>
      <w:marTop w:val="0"/>
      <w:marBottom w:val="0"/>
      <w:divBdr>
        <w:top w:val="none" w:sz="0" w:space="0" w:color="auto"/>
        <w:left w:val="none" w:sz="0" w:space="0" w:color="auto"/>
        <w:bottom w:val="none" w:sz="0" w:space="0" w:color="auto"/>
        <w:right w:val="none" w:sz="0" w:space="0" w:color="auto"/>
      </w:divBdr>
    </w:div>
    <w:div w:id="1847092910">
      <w:bodyDiv w:val="1"/>
      <w:marLeft w:val="0"/>
      <w:marRight w:val="0"/>
      <w:marTop w:val="0"/>
      <w:marBottom w:val="0"/>
      <w:divBdr>
        <w:top w:val="none" w:sz="0" w:space="0" w:color="auto"/>
        <w:left w:val="none" w:sz="0" w:space="0" w:color="auto"/>
        <w:bottom w:val="none" w:sz="0" w:space="0" w:color="auto"/>
        <w:right w:val="none" w:sz="0" w:space="0" w:color="auto"/>
      </w:divBdr>
    </w:div>
    <w:div w:id="1850869555">
      <w:bodyDiv w:val="1"/>
      <w:marLeft w:val="0"/>
      <w:marRight w:val="0"/>
      <w:marTop w:val="0"/>
      <w:marBottom w:val="0"/>
      <w:divBdr>
        <w:top w:val="none" w:sz="0" w:space="0" w:color="auto"/>
        <w:left w:val="none" w:sz="0" w:space="0" w:color="auto"/>
        <w:bottom w:val="none" w:sz="0" w:space="0" w:color="auto"/>
        <w:right w:val="none" w:sz="0" w:space="0" w:color="auto"/>
      </w:divBdr>
    </w:div>
    <w:div w:id="1895433686">
      <w:bodyDiv w:val="1"/>
      <w:marLeft w:val="0"/>
      <w:marRight w:val="0"/>
      <w:marTop w:val="0"/>
      <w:marBottom w:val="0"/>
      <w:divBdr>
        <w:top w:val="none" w:sz="0" w:space="0" w:color="auto"/>
        <w:left w:val="none" w:sz="0" w:space="0" w:color="auto"/>
        <w:bottom w:val="none" w:sz="0" w:space="0" w:color="auto"/>
        <w:right w:val="none" w:sz="0" w:space="0" w:color="auto"/>
      </w:divBdr>
    </w:div>
    <w:div w:id="1925869200">
      <w:bodyDiv w:val="1"/>
      <w:marLeft w:val="0"/>
      <w:marRight w:val="0"/>
      <w:marTop w:val="0"/>
      <w:marBottom w:val="0"/>
      <w:divBdr>
        <w:top w:val="none" w:sz="0" w:space="0" w:color="auto"/>
        <w:left w:val="none" w:sz="0" w:space="0" w:color="auto"/>
        <w:bottom w:val="none" w:sz="0" w:space="0" w:color="auto"/>
        <w:right w:val="none" w:sz="0" w:space="0" w:color="auto"/>
      </w:divBdr>
    </w:div>
    <w:div w:id="1927152402">
      <w:bodyDiv w:val="1"/>
      <w:marLeft w:val="0"/>
      <w:marRight w:val="0"/>
      <w:marTop w:val="0"/>
      <w:marBottom w:val="0"/>
      <w:divBdr>
        <w:top w:val="none" w:sz="0" w:space="0" w:color="auto"/>
        <w:left w:val="none" w:sz="0" w:space="0" w:color="auto"/>
        <w:bottom w:val="none" w:sz="0" w:space="0" w:color="auto"/>
        <w:right w:val="none" w:sz="0" w:space="0" w:color="auto"/>
      </w:divBdr>
    </w:div>
    <w:div w:id="1963271213">
      <w:bodyDiv w:val="1"/>
      <w:marLeft w:val="0"/>
      <w:marRight w:val="0"/>
      <w:marTop w:val="0"/>
      <w:marBottom w:val="0"/>
      <w:divBdr>
        <w:top w:val="none" w:sz="0" w:space="0" w:color="auto"/>
        <w:left w:val="none" w:sz="0" w:space="0" w:color="auto"/>
        <w:bottom w:val="none" w:sz="0" w:space="0" w:color="auto"/>
        <w:right w:val="none" w:sz="0" w:space="0" w:color="auto"/>
      </w:divBdr>
    </w:div>
    <w:div w:id="1969969706">
      <w:bodyDiv w:val="1"/>
      <w:marLeft w:val="0"/>
      <w:marRight w:val="0"/>
      <w:marTop w:val="0"/>
      <w:marBottom w:val="0"/>
      <w:divBdr>
        <w:top w:val="none" w:sz="0" w:space="0" w:color="auto"/>
        <w:left w:val="none" w:sz="0" w:space="0" w:color="auto"/>
        <w:bottom w:val="none" w:sz="0" w:space="0" w:color="auto"/>
        <w:right w:val="none" w:sz="0" w:space="0" w:color="auto"/>
      </w:divBdr>
    </w:div>
    <w:div w:id="1990669737">
      <w:bodyDiv w:val="1"/>
      <w:marLeft w:val="0"/>
      <w:marRight w:val="0"/>
      <w:marTop w:val="0"/>
      <w:marBottom w:val="0"/>
      <w:divBdr>
        <w:top w:val="none" w:sz="0" w:space="0" w:color="auto"/>
        <w:left w:val="none" w:sz="0" w:space="0" w:color="auto"/>
        <w:bottom w:val="none" w:sz="0" w:space="0" w:color="auto"/>
        <w:right w:val="none" w:sz="0" w:space="0" w:color="auto"/>
      </w:divBdr>
    </w:div>
    <w:div w:id="1993949098">
      <w:bodyDiv w:val="1"/>
      <w:marLeft w:val="0"/>
      <w:marRight w:val="0"/>
      <w:marTop w:val="0"/>
      <w:marBottom w:val="0"/>
      <w:divBdr>
        <w:top w:val="none" w:sz="0" w:space="0" w:color="auto"/>
        <w:left w:val="none" w:sz="0" w:space="0" w:color="auto"/>
        <w:bottom w:val="none" w:sz="0" w:space="0" w:color="auto"/>
        <w:right w:val="none" w:sz="0" w:space="0" w:color="auto"/>
      </w:divBdr>
    </w:div>
    <w:div w:id="1998729446">
      <w:bodyDiv w:val="1"/>
      <w:marLeft w:val="0"/>
      <w:marRight w:val="0"/>
      <w:marTop w:val="0"/>
      <w:marBottom w:val="0"/>
      <w:divBdr>
        <w:top w:val="none" w:sz="0" w:space="0" w:color="auto"/>
        <w:left w:val="none" w:sz="0" w:space="0" w:color="auto"/>
        <w:bottom w:val="none" w:sz="0" w:space="0" w:color="auto"/>
        <w:right w:val="none" w:sz="0" w:space="0" w:color="auto"/>
      </w:divBdr>
    </w:div>
    <w:div w:id="2100709147">
      <w:bodyDiv w:val="1"/>
      <w:marLeft w:val="0"/>
      <w:marRight w:val="0"/>
      <w:marTop w:val="0"/>
      <w:marBottom w:val="0"/>
      <w:divBdr>
        <w:top w:val="none" w:sz="0" w:space="0" w:color="auto"/>
        <w:left w:val="none" w:sz="0" w:space="0" w:color="auto"/>
        <w:bottom w:val="none" w:sz="0" w:space="0" w:color="auto"/>
        <w:right w:val="none" w:sz="0" w:space="0" w:color="auto"/>
      </w:divBdr>
    </w:div>
    <w:div w:id="210784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rules-policy/regulations/1026/interp-19/" TargetMode="External"/><Relationship Id="rId13" Type="http://schemas.openxmlformats.org/officeDocument/2006/relationships/hyperlink" Target="https://nam12.safelinks.protection.outlook.com/?url=https%3A%2F%2Fclick.comms.frbservices.org%2F%3Fqs%3D6b4bd74e76d2d95f2fb0a790e914932f7006b96faabeb007d2545fde289a89022ff6925f1265e185b72bbe608df2acf8c6730ce5bd571a43&amp;data=05%7C01%7C%7C97c98b92cf47432520a208db093db161%7C77596ed9db5b4a61802477a1ecb2c558%7C0%7C0%7C638113932817503069%7CUnknown%7CTWFpbGZsb3d8eyJWIjoiMC4wLjAwMDAiLCJQIjoiV2luMzIiLCJBTiI6Ik1haWwiLCJXVCI6Mn0%3D%7C3000%7C%7C%7C&amp;sdata=RaXfy3da0e1MqgtAHmmBBcxsvOMVRu2fPp%2BT2AyvKlw%3D&amp;reserved=0" TargetMode="External"/><Relationship Id="rId18" Type="http://schemas.openxmlformats.org/officeDocument/2006/relationships/hyperlink" Target="https://www.federalreserve.gov/data/sloos/sloos-202301.htm" TargetMode="External"/><Relationship Id="rId26" Type="http://schemas.openxmlformats.org/officeDocument/2006/relationships/hyperlink" Target="https://www.federalregister.gov/documents/2022/12/16/2022-27031/beneficial-ownership-information-access-and-safeguards-and-use-of-fincen-identifiers-for-entities" TargetMode="External"/><Relationship Id="rId3" Type="http://schemas.openxmlformats.org/officeDocument/2006/relationships/styles" Target="styles.xml"/><Relationship Id="rId21" Type="http://schemas.openxmlformats.org/officeDocument/2006/relationships/hyperlink" Target="https://nam12.safelinks.protection.outlook.com/?url=https%3A%2F%2Fwww.cisa.gov%2Fhealthcare-and-public-health-sector&amp;data=05%7C01%7C%7C2de2134ff6234080b7f508db0ad15780%7C77596ed9db5b4a61802477a1ecb2c558%7C0%7C0%7C638115666460625167%7CUnknown%7CTWFpbGZsb3d8eyJWIjoiMC4wLjAwMDAiLCJQIjoiV2luMzIiLCJBTiI6Ik1haWwiLCJXVCI6Mn0%3D%7C3000%7C%7C%7C&amp;sdata=ttov90ORPMcOlgUzyffWhG8hnUYk2c%2FA6exbV9MG6jk%3D&amp;reserved=0" TargetMode="External"/><Relationship Id="rId7" Type="http://schemas.openxmlformats.org/officeDocument/2006/relationships/endnotes" Target="endnotes.xml"/><Relationship Id="rId12" Type="http://schemas.openxmlformats.org/officeDocument/2006/relationships/hyperlink" Target="https://www.federalreserve.gov/newsevents/speech/waller20230208a.htm" TargetMode="External"/><Relationship Id="rId17" Type="http://schemas.openxmlformats.org/officeDocument/2006/relationships/hyperlink" Target="https://www.federalreserve.gov/releases/g19/current/default.htm" TargetMode="External"/><Relationship Id="rId25" Type="http://schemas.openxmlformats.org/officeDocument/2006/relationships/hyperlink" Target="https://www.minneapolisfed.org/article/2022/cybersecurity-trends-and-best-practices-for-community-banks" TargetMode="External"/><Relationship Id="rId2" Type="http://schemas.openxmlformats.org/officeDocument/2006/relationships/numbering" Target="numbering.xml"/><Relationship Id="rId16" Type="http://schemas.openxmlformats.org/officeDocument/2006/relationships/hyperlink" Target="http://www.consumerfinance.gov/compliance/compliance-resources/mortgage-resources/hmda-reporting-requirements/" TargetMode="External"/><Relationship Id="rId20" Type="http://schemas.openxmlformats.org/officeDocument/2006/relationships/hyperlink" Target="https://nam12.safelinks.protection.outlook.com/?url=https%3A%2F%2Fwww.cisa.gov%2Fuscert%2Fncas%2Falerts%2Faa23-040a&amp;data=05%7C01%7C%7C2de2134ff6234080b7f508db0ad15780%7C77596ed9db5b4a61802477a1ecb2c558%7C0%7C0%7C638115666460625167%7CUnknown%7CTWFpbGZsb3d8eyJWIjoiMC4wLjAwMDAiLCJQIjoiV2luMzIiLCJBTiI6Ik1haWwiLCJXVCI6Mn0%3D%7C3000%7C%7C%7C&amp;sdata=RFJ7KGEIerIMknjv%2BrWwEoI0gnZH3akq4nzJLcNGs88%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lasfed.org/research/economics/2023/0209" TargetMode="External"/><Relationship Id="rId24" Type="http://schemas.openxmlformats.org/officeDocument/2006/relationships/hyperlink" Target="https://nam12.safelinks.protection.outlook.com/?url=https%3A%2F%2Fwww.cisa.gov%2Fuscert%2Fnorthkorea&amp;data=05%7C01%7C%7C2de2134ff6234080b7f508db0ad15780%7C77596ed9db5b4a61802477a1ecb2c558%7C0%7C0%7C638115666460781349%7CUnknown%7CTWFpbGZsb3d8eyJWIjoiMC4wLjAwMDAiLCJQIjoiV2luMzIiLCJBTiI6Ik1haWwiLCJXVCI6Mn0%3D%7C3000%7C%7C%7C&amp;sdata=pN57tsH4lRF7xW7WAX%2FjB6vYrDRZsuC91WmPxVU21ek%3D&amp;reserved=0" TargetMode="External"/><Relationship Id="rId5" Type="http://schemas.openxmlformats.org/officeDocument/2006/relationships/webSettings" Target="webSettings.xml"/><Relationship Id="rId15" Type="http://schemas.openxmlformats.org/officeDocument/2006/relationships/hyperlink" Target="https://www.consumerfinance.gov/compliance/compliance-resources/mortgage-resources/hmda-reporting-requirements/" TargetMode="External"/><Relationship Id="rId23" Type="http://schemas.openxmlformats.org/officeDocument/2006/relationships/hyperlink" Target="https://nam12.safelinks.protection.outlook.com/?url=https%3A%2F%2Fwww.cisa.gov%2Fstopransomware&amp;data=05%7C01%7C%7C2de2134ff6234080b7f508db0ad15780%7C77596ed9db5b4a61802477a1ecb2c558%7C0%7C0%7C638115666460781349%7CUnknown%7CTWFpbGZsb3d8eyJWIjoiMC4wLjAwMDAiLCJQIjoiV2luMzIiLCJBTiI6Ik1haWwiLCJXVCI6Mn0%3D%7C3000%7C%7C%7C&amp;sdata=00lDuo%2FeALG%2B4qxzzSyp%2BNxd9VK%2FAHqjQNv9FFIYycg%3D&amp;reserved=0" TargetMode="External"/><Relationship Id="rId28" Type="http://schemas.openxmlformats.org/officeDocument/2006/relationships/hyperlink" Target="https://files.consumerfinance.gov/f/documents/cfpb_credit-card-penalty-fees-nprm_2023-01.pdf" TargetMode="External"/><Relationship Id="rId10" Type="http://schemas.openxmlformats.org/officeDocument/2006/relationships/hyperlink" Target="https://www.occ.gov/news-issuances/speeches/2023/pub-speech-2023-15.pdf" TargetMode="External"/><Relationship Id="rId19" Type="http://schemas.openxmlformats.org/officeDocument/2006/relationships/hyperlink" Target="https://www.cisa.gov/uscert/ncas/current-activity/2023/02/09/stopransomware-ransomware-attacks-critical-infrastructure-fund" TargetMode="External"/><Relationship Id="rId4" Type="http://schemas.openxmlformats.org/officeDocument/2006/relationships/settings" Target="settings.xml"/><Relationship Id="rId9" Type="http://schemas.openxmlformats.org/officeDocument/2006/relationships/hyperlink" Target="https://www.occ.gov/news-issuances/news-releases/2023/nr-occ-2023-15.html" TargetMode="External"/><Relationship Id="rId14" Type="http://schemas.openxmlformats.org/officeDocument/2006/relationships/hyperlink" Target="https://www.fdic.gov/resources/consumers/consumer-news/2023-02.html?source=govdelivery&amp;utm_medium=email&amp;utm_source=govdelivery" TargetMode="External"/><Relationship Id="rId22" Type="http://schemas.openxmlformats.org/officeDocument/2006/relationships/hyperlink" Target="https://nam12.safelinks.protection.outlook.com/?url=https%3A%2F%2Fwww.cisa.gov%2Fuscert%2Fncas%2Falerts%2Faa23-040a&amp;data=05%7C01%7C%7C2de2134ff6234080b7f508db0ad15780%7C77596ed9db5b4a61802477a1ecb2c558%7C0%7C0%7C638115666460781349%7CUnknown%7CTWFpbGZsb3d8eyJWIjoiMC4wLjAwMDAiLCJQIjoiV2luMzIiLCJBTiI6Ik1haWwiLCJXVCI6Mn0%3D%7C3000%7C%7C%7C&amp;sdata=2r8R8PqG6qQPfXYD0egJxKQZdEdcWJYnZN3jkYJMw6k%3D&amp;reserved=0" TargetMode="External"/><Relationship Id="rId27" Type="http://schemas.openxmlformats.org/officeDocument/2006/relationships/hyperlink" Target="https://www.ftc.gov/legal-library/browse/federal-register-notices/non-compete-clause-rulemak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53EC-1E0D-45A0-8451-AD6A22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Greavu</dc:creator>
  <cp:keywords/>
  <dc:description/>
  <cp:lastModifiedBy>CBW Mail</cp:lastModifiedBy>
  <cp:revision>2</cp:revision>
  <cp:lastPrinted>2022-08-01T14:33:00Z</cp:lastPrinted>
  <dcterms:created xsi:type="dcterms:W3CDTF">2023-02-16T15:27:00Z</dcterms:created>
  <dcterms:modified xsi:type="dcterms:W3CDTF">2023-02-16T15:27:00Z</dcterms:modified>
</cp:coreProperties>
</file>